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eastAsia="黑体"/>
          <w:sz w:val="72"/>
          <w:szCs w:val="72"/>
          <w:lang w:eastAsia="zh-CN"/>
        </w:rPr>
      </w:pPr>
    </w:p>
    <w:p>
      <w:pPr>
        <w:jc w:val="center"/>
        <w:rPr>
          <w:rFonts w:ascii="黑体" w:eastAsia="黑体"/>
          <w:sz w:val="72"/>
          <w:szCs w:val="72"/>
        </w:rPr>
      </w:pPr>
    </w:p>
    <w:p>
      <w:pPr>
        <w:jc w:val="center"/>
        <w:rPr>
          <w:rFonts w:ascii="黑体" w:eastAsia="黑体"/>
          <w:sz w:val="72"/>
          <w:szCs w:val="72"/>
        </w:rPr>
      </w:pPr>
    </w:p>
    <w:p>
      <w:pPr>
        <w:jc w:val="center"/>
        <w:rPr>
          <w:rFonts w:ascii="黑体" w:eastAsia="黑体"/>
          <w:sz w:val="56"/>
          <w:szCs w:val="56"/>
          <w:lang w:eastAsia="zh-CN"/>
        </w:rPr>
      </w:pPr>
      <w:r>
        <w:rPr>
          <w:rFonts w:hint="eastAsia" w:ascii="黑体" w:eastAsia="黑体"/>
          <w:sz w:val="56"/>
          <w:szCs w:val="56"/>
          <w:lang w:eastAsia="zh-CN"/>
        </w:rPr>
        <w:t>北京英诺格林科技有限公司</w:t>
      </w:r>
    </w:p>
    <w:p>
      <w:pPr>
        <w:jc w:val="center"/>
        <w:rPr>
          <w:rFonts w:ascii="黑体" w:eastAsia="黑体"/>
          <w:sz w:val="44"/>
          <w:szCs w:val="44"/>
          <w:lang w:eastAsia="zh-CN"/>
        </w:rPr>
      </w:pPr>
      <w:r>
        <w:rPr>
          <w:rFonts w:ascii="黑体" w:eastAsia="黑体"/>
          <w:sz w:val="44"/>
          <w:szCs w:val="44"/>
          <w:lang w:eastAsia="zh-CN"/>
        </w:rPr>
        <w:t>采购</w:t>
      </w:r>
      <w:r>
        <w:rPr>
          <w:rFonts w:hint="eastAsia" w:ascii="黑体" w:eastAsia="黑体"/>
          <w:sz w:val="44"/>
          <w:szCs w:val="44"/>
          <w:lang w:eastAsia="zh-CN"/>
        </w:rPr>
        <w:t>管理</w:t>
      </w:r>
      <w:r>
        <w:rPr>
          <w:rFonts w:ascii="黑体" w:eastAsia="黑体"/>
          <w:sz w:val="44"/>
          <w:szCs w:val="44"/>
          <w:lang w:eastAsia="zh-CN"/>
        </w:rPr>
        <w:t>平台操作手册</w:t>
      </w:r>
    </w:p>
    <w:p>
      <w:pPr>
        <w:jc w:val="center"/>
        <w:rPr>
          <w:rFonts w:ascii="黑体" w:eastAsia="黑体"/>
          <w:sz w:val="44"/>
          <w:szCs w:val="44"/>
          <w:lang w:eastAsia="zh-CN"/>
        </w:rPr>
      </w:pPr>
    </w:p>
    <w:p>
      <w:pPr>
        <w:jc w:val="center"/>
        <w:rPr>
          <w:rFonts w:ascii="黑体" w:eastAsia="黑体"/>
          <w:sz w:val="36"/>
          <w:szCs w:val="36"/>
          <w:lang w:eastAsia="zh-CN"/>
        </w:rPr>
      </w:pPr>
      <w:r>
        <w:rPr>
          <w:rFonts w:hint="eastAsia" w:ascii="黑体" w:eastAsia="黑体"/>
          <w:sz w:val="36"/>
          <w:szCs w:val="36"/>
          <w:lang w:eastAsia="zh-CN"/>
        </w:rPr>
        <w:t>投标人</w:t>
      </w:r>
      <w:r>
        <w:rPr>
          <w:rFonts w:hint="eastAsia" w:ascii="黑体" w:eastAsia="黑体"/>
          <w:sz w:val="36"/>
          <w:szCs w:val="36"/>
          <w:lang w:val="en-US" w:eastAsia="zh-CN"/>
        </w:rPr>
        <w:t>部分</w:t>
      </w:r>
      <w:r>
        <w:rPr>
          <w:rFonts w:ascii="黑体" w:eastAsia="黑体"/>
          <w:sz w:val="36"/>
          <w:szCs w:val="36"/>
          <w:lang w:eastAsia="zh-CN"/>
        </w:rPr>
        <w:t>V1.0</w:t>
      </w:r>
    </w:p>
    <w:p>
      <w:pPr>
        <w:jc w:val="center"/>
        <w:rPr>
          <w:rFonts w:ascii="黑体" w:eastAsia="黑体"/>
          <w:b/>
          <w:sz w:val="84"/>
          <w:szCs w:val="84"/>
          <w:lang w:eastAsia="zh-CN"/>
        </w:rPr>
      </w:pPr>
    </w:p>
    <w:p>
      <w:pPr>
        <w:jc w:val="center"/>
        <w:rPr>
          <w:rFonts w:ascii="黑体" w:eastAsia="黑体"/>
          <w:b/>
          <w:sz w:val="84"/>
          <w:szCs w:val="84"/>
          <w:lang w:eastAsia="zh-CN"/>
        </w:rPr>
      </w:pPr>
    </w:p>
    <w:p>
      <w:pPr>
        <w:jc w:val="center"/>
        <w:rPr>
          <w:rFonts w:ascii="黑体" w:eastAsia="黑体"/>
          <w:b/>
          <w:sz w:val="84"/>
          <w:szCs w:val="84"/>
          <w:lang w:eastAsia="zh-CN"/>
        </w:rPr>
      </w:pPr>
    </w:p>
    <w:p>
      <w:pPr>
        <w:jc w:val="center"/>
        <w:rPr>
          <w:rFonts w:ascii="黑体" w:eastAsia="黑体"/>
          <w:b/>
          <w:sz w:val="28"/>
          <w:szCs w:val="28"/>
          <w:lang w:eastAsia="zh-CN"/>
        </w:rPr>
      </w:pPr>
    </w:p>
    <w:p>
      <w:pPr>
        <w:jc w:val="center"/>
        <w:rPr>
          <w:rFonts w:ascii="黑体" w:eastAsia="黑体"/>
          <w:b/>
          <w:sz w:val="28"/>
          <w:szCs w:val="28"/>
          <w:lang w:eastAsia="zh-CN"/>
        </w:rPr>
      </w:pPr>
    </w:p>
    <w:p>
      <w:pPr>
        <w:jc w:val="center"/>
        <w:rPr>
          <w:rFonts w:ascii="黑体" w:eastAsia="黑体"/>
          <w:b/>
          <w:sz w:val="28"/>
          <w:szCs w:val="28"/>
          <w:lang w:eastAsia="zh-CN"/>
        </w:rPr>
      </w:pPr>
    </w:p>
    <w:p>
      <w:pPr>
        <w:jc w:val="center"/>
        <w:rPr>
          <w:rFonts w:ascii="黑体" w:eastAsia="黑体"/>
          <w:b/>
          <w:sz w:val="28"/>
          <w:szCs w:val="28"/>
          <w:lang w:eastAsia="zh-CN"/>
        </w:rPr>
      </w:pPr>
    </w:p>
    <w:p>
      <w:pPr>
        <w:jc w:val="center"/>
        <w:rPr>
          <w:rFonts w:ascii="黑体" w:eastAsia="黑体"/>
          <w:sz w:val="36"/>
          <w:szCs w:val="36"/>
          <w:lang w:eastAsia="zh-CN"/>
        </w:rPr>
      </w:pPr>
      <w:r>
        <w:rPr>
          <w:rFonts w:hint="eastAsia" w:ascii="黑体" w:eastAsia="黑体"/>
          <w:sz w:val="36"/>
          <w:szCs w:val="36"/>
          <w:lang w:eastAsia="zh-CN"/>
        </w:rPr>
        <w:t>2</w:t>
      </w:r>
      <w:r>
        <w:rPr>
          <w:rFonts w:ascii="黑体" w:eastAsia="黑体"/>
          <w:sz w:val="36"/>
          <w:szCs w:val="36"/>
          <w:lang w:eastAsia="zh-CN"/>
        </w:rPr>
        <w:t>02</w:t>
      </w:r>
      <w:r>
        <w:rPr>
          <w:rFonts w:hint="eastAsia" w:ascii="黑体" w:eastAsia="黑体"/>
          <w:sz w:val="36"/>
          <w:szCs w:val="36"/>
          <w:lang w:val="en-US" w:eastAsia="zh-CN"/>
        </w:rPr>
        <w:t>1</w:t>
      </w:r>
      <w:r>
        <w:rPr>
          <w:rFonts w:hint="eastAsia" w:ascii="黑体" w:eastAsia="黑体"/>
          <w:sz w:val="36"/>
          <w:szCs w:val="36"/>
          <w:lang w:eastAsia="zh-CN"/>
        </w:rPr>
        <w:t>年</w:t>
      </w:r>
      <w:r>
        <w:rPr>
          <w:rFonts w:ascii="黑体" w:eastAsia="黑体"/>
          <w:sz w:val="36"/>
          <w:szCs w:val="36"/>
          <w:lang w:eastAsia="zh-CN"/>
        </w:rPr>
        <w:t>1</w:t>
      </w:r>
      <w:r>
        <w:rPr>
          <w:rFonts w:hint="eastAsia" w:ascii="黑体" w:eastAsia="黑体"/>
          <w:sz w:val="36"/>
          <w:szCs w:val="36"/>
          <w:lang w:val="en-US" w:eastAsia="zh-CN"/>
        </w:rPr>
        <w:t>1</w:t>
      </w:r>
      <w:r>
        <w:rPr>
          <w:rFonts w:hint="eastAsia" w:ascii="黑体" w:eastAsia="黑体"/>
          <w:sz w:val="36"/>
          <w:szCs w:val="36"/>
          <w:lang w:eastAsia="zh-CN"/>
        </w:rPr>
        <w:t>月</w:t>
      </w: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pStyle w:val="10"/>
      </w:pPr>
    </w:p>
    <w:sdt>
      <w:sdtPr>
        <w:rPr>
          <w:rFonts w:hint="eastAsia" w:ascii="宋体" w:hAnsi="宋体" w:eastAsia="宋体" w:cs="宋体"/>
          <w:kern w:val="0"/>
          <w:sz w:val="24"/>
          <w:szCs w:val="24"/>
          <w:lang w:val="en-US" w:eastAsia="en-US" w:bidi="ar-SA"/>
        </w:rPr>
        <w:id w:val="147462529"/>
        <w15:color w:val="DBDBDB"/>
        <w:docPartObj>
          <w:docPartGallery w:val="Table of Contents"/>
          <w:docPartUnique/>
        </w:docPartObj>
      </w:sdtPr>
      <w:sdtEndPr>
        <w:rPr>
          <w:rFonts w:ascii="Times New Roman" w:hAnsi="Times New Roman" w:eastAsia="宋体" w:cs="Times New Roman"/>
          <w:kern w:val="0"/>
          <w:sz w:val="24"/>
          <w:szCs w:val="20"/>
          <w:lang w:val="en-US" w:eastAsia="zh-CN" w:bidi="ar-SA"/>
        </w:rPr>
      </w:sdtEndPr>
      <w:sdtContent>
        <w:p>
          <w:pPr>
            <w:spacing w:before="0" w:beforeLines="0" w:after="0" w:afterLines="0" w:line="240" w:lineRule="auto"/>
            <w:ind w:left="0" w:leftChars="0" w:right="0" w:rightChars="0" w:firstLine="0" w:firstLineChars="0"/>
            <w:jc w:val="center"/>
            <w:rPr>
              <w:rFonts w:hint="eastAsia" w:ascii="宋体" w:hAnsi="宋体" w:eastAsia="宋体" w:cs="宋体"/>
              <w:sz w:val="24"/>
              <w:szCs w:val="24"/>
            </w:rPr>
          </w:pPr>
          <w:r>
            <w:rPr>
              <w:rFonts w:hint="eastAsia" w:ascii="宋体" w:hAnsi="宋体" w:eastAsia="宋体" w:cs="宋体"/>
              <w:sz w:val="24"/>
              <w:szCs w:val="24"/>
            </w:rPr>
            <w:t>目录</w:t>
          </w:r>
        </w:p>
        <w:p>
          <w:pPr>
            <w:pStyle w:val="21"/>
            <w:tabs>
              <w:tab w:val="right" w:leader="dot" w:pos="8306"/>
            </w:tabs>
            <w:rPr>
              <w:rFonts w:hint="eastAsia" w:ascii="宋体" w:hAnsi="宋体" w:eastAsia="宋体" w:cs="宋体"/>
              <w:sz w:val="20"/>
              <w:szCs w:val="20"/>
            </w:rPr>
          </w:pP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instrText xml:space="preserve">TOC \o "1-3" \h \u </w:instrText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instrText xml:space="preserve"> HYPERLINK \l _Toc1468 </w:instrText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</w:rPr>
            <w:t>文档更新记录</w:t>
          </w:r>
          <w:r>
            <w:rPr>
              <w:rFonts w:hint="eastAsia" w:ascii="宋体" w:hAnsi="宋体" w:eastAsia="宋体" w:cs="宋体"/>
              <w:sz w:val="20"/>
              <w:szCs w:val="20"/>
            </w:rPr>
            <w:tab/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</w:rPr>
            <w:instrText xml:space="preserve"> PAGEREF _Toc1468 \h </w:instrTex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</w:rPr>
            <w:t>3</w: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end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end"/>
          </w:r>
        </w:p>
        <w:p>
          <w:pPr>
            <w:pStyle w:val="21"/>
            <w:tabs>
              <w:tab w:val="right" w:leader="dot" w:pos="8306"/>
            </w:tabs>
            <w:rPr>
              <w:rFonts w:hint="eastAsia" w:ascii="宋体" w:hAnsi="宋体" w:eastAsia="宋体" w:cs="宋体"/>
              <w:sz w:val="20"/>
              <w:szCs w:val="20"/>
            </w:rPr>
          </w:pP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instrText xml:space="preserve"> HYPERLINK \l _Toc29926 </w:instrText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  <w:highlight w:val="yellow"/>
              <w:lang w:eastAsia="zh-CN"/>
            </w:rPr>
            <w:t>注：推荐使用IE8及以上、360、谷歌等主流浏览器。</w:t>
          </w:r>
          <w:r>
            <w:rPr>
              <w:rFonts w:hint="eastAsia" w:ascii="宋体" w:hAnsi="宋体" w:eastAsia="宋体" w:cs="宋体"/>
              <w:sz w:val="20"/>
              <w:szCs w:val="20"/>
            </w:rPr>
            <w:tab/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</w:rPr>
            <w:instrText xml:space="preserve"> PAGEREF _Toc29926 \h </w:instrTex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</w:rPr>
            <w:t>1</w: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end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end"/>
          </w:r>
        </w:p>
        <w:p>
          <w:pPr>
            <w:pStyle w:val="21"/>
            <w:tabs>
              <w:tab w:val="right" w:leader="dot" w:pos="8306"/>
            </w:tabs>
            <w:rPr>
              <w:rFonts w:hint="eastAsia" w:ascii="宋体" w:hAnsi="宋体" w:eastAsia="宋体" w:cs="宋体"/>
              <w:sz w:val="20"/>
              <w:szCs w:val="20"/>
            </w:rPr>
          </w:pP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instrText xml:space="preserve"> HYPERLINK \l _Toc29594 </w:instrText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t>一、登录系统</w:t>
          </w:r>
          <w:r>
            <w:rPr>
              <w:rFonts w:hint="eastAsia" w:ascii="宋体" w:hAnsi="宋体" w:eastAsia="宋体" w:cs="宋体"/>
              <w:sz w:val="20"/>
              <w:szCs w:val="20"/>
            </w:rPr>
            <w:tab/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</w:rPr>
            <w:instrText xml:space="preserve"> PAGEREF _Toc29594 \h </w:instrTex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</w:rPr>
            <w:t>1</w: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end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end"/>
          </w:r>
        </w:p>
        <w:p>
          <w:pPr>
            <w:pStyle w:val="22"/>
            <w:tabs>
              <w:tab w:val="right" w:leader="dot" w:pos="8306"/>
            </w:tabs>
            <w:rPr>
              <w:rFonts w:hint="eastAsia" w:ascii="宋体" w:hAnsi="宋体" w:eastAsia="宋体" w:cs="宋体"/>
              <w:sz w:val="20"/>
              <w:szCs w:val="20"/>
            </w:rPr>
          </w:pP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instrText xml:space="preserve"> HYPERLINK \l _Toc9937 </w:instrText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t>1、</w:t>
          </w:r>
          <w:bookmarkStart w:id="23" w:name="_GoBack"/>
          <w:bookmarkEnd w:id="23"/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t>打开平台</w:t>
          </w:r>
          <w:r>
            <w:rPr>
              <w:rFonts w:hint="eastAsia" w:ascii="宋体" w:hAnsi="宋体" w:eastAsia="宋体" w:cs="宋体"/>
              <w:sz w:val="20"/>
              <w:szCs w:val="20"/>
            </w:rPr>
            <w:tab/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</w:rPr>
            <w:instrText xml:space="preserve"> PAGEREF _Toc9937 \h </w:instrTex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</w:rPr>
            <w:t>1</w: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end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end"/>
          </w:r>
        </w:p>
        <w:p>
          <w:pPr>
            <w:pStyle w:val="22"/>
            <w:tabs>
              <w:tab w:val="right" w:leader="dot" w:pos="8306"/>
            </w:tabs>
            <w:rPr>
              <w:rFonts w:hint="eastAsia" w:ascii="宋体" w:hAnsi="宋体" w:eastAsia="宋体" w:cs="宋体"/>
              <w:sz w:val="20"/>
              <w:szCs w:val="20"/>
            </w:rPr>
          </w:pP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instrText xml:space="preserve"> HYPERLINK \l _Toc868 </w:instrText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t>2、登录</w:t>
          </w:r>
          <w:r>
            <w:rPr>
              <w:rFonts w:hint="eastAsia" w:ascii="宋体" w:hAnsi="宋体" w:eastAsia="宋体" w:cs="宋体"/>
              <w:sz w:val="20"/>
              <w:szCs w:val="20"/>
            </w:rPr>
            <w:tab/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</w:rPr>
            <w:instrText xml:space="preserve"> PAGEREF _Toc868 \h </w:instrTex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</w:rPr>
            <w:t>1</w: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end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end"/>
          </w:r>
        </w:p>
        <w:p>
          <w:pPr>
            <w:pStyle w:val="21"/>
            <w:tabs>
              <w:tab w:val="right" w:leader="dot" w:pos="8306"/>
            </w:tabs>
            <w:rPr>
              <w:rFonts w:hint="eastAsia" w:ascii="宋体" w:hAnsi="宋体" w:eastAsia="宋体" w:cs="宋体"/>
              <w:sz w:val="20"/>
              <w:szCs w:val="20"/>
            </w:rPr>
          </w:pP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instrText xml:space="preserve"> HYPERLINK \l _Toc15993 </w:instrText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t>二、 企业状态</w:t>
          </w:r>
          <w:r>
            <w:rPr>
              <w:rFonts w:hint="eastAsia" w:ascii="宋体" w:hAnsi="宋体" w:eastAsia="宋体" w:cs="宋体"/>
              <w:sz w:val="20"/>
              <w:szCs w:val="20"/>
            </w:rPr>
            <w:tab/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</w:rPr>
            <w:instrText xml:space="preserve"> PAGEREF _Toc15993 \h </w:instrTex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</w:rPr>
            <w:t>1</w: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end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end"/>
          </w:r>
        </w:p>
        <w:p>
          <w:pPr>
            <w:pStyle w:val="22"/>
            <w:tabs>
              <w:tab w:val="right" w:leader="dot" w:pos="8306"/>
            </w:tabs>
            <w:rPr>
              <w:rFonts w:hint="eastAsia" w:ascii="宋体" w:hAnsi="宋体" w:eastAsia="宋体" w:cs="宋体"/>
              <w:sz w:val="20"/>
              <w:szCs w:val="20"/>
            </w:rPr>
          </w:pP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instrText xml:space="preserve"> HYPERLINK \l _Toc16511 </w:instrText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t>1、 查看企业状态</w:t>
          </w:r>
          <w:r>
            <w:rPr>
              <w:rFonts w:hint="eastAsia" w:ascii="宋体" w:hAnsi="宋体" w:eastAsia="宋体" w:cs="宋体"/>
              <w:sz w:val="20"/>
              <w:szCs w:val="20"/>
            </w:rPr>
            <w:tab/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</w:rPr>
            <w:instrText xml:space="preserve"> PAGEREF _Toc16511 \h </w:instrTex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</w:rPr>
            <w:t>1</w: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end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end"/>
          </w:r>
        </w:p>
        <w:p>
          <w:pPr>
            <w:pStyle w:val="22"/>
            <w:tabs>
              <w:tab w:val="right" w:leader="dot" w:pos="8306"/>
            </w:tabs>
            <w:rPr>
              <w:rFonts w:hint="eastAsia" w:ascii="宋体" w:hAnsi="宋体" w:eastAsia="宋体" w:cs="宋体"/>
              <w:sz w:val="20"/>
              <w:szCs w:val="20"/>
            </w:rPr>
          </w:pP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instrText xml:space="preserve"> HYPERLINK \l _Toc28553 </w:instrText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t>2、 信息提示</w:t>
          </w:r>
          <w:r>
            <w:rPr>
              <w:rFonts w:hint="eastAsia" w:ascii="宋体" w:hAnsi="宋体" w:eastAsia="宋体" w:cs="宋体"/>
              <w:sz w:val="20"/>
              <w:szCs w:val="20"/>
            </w:rPr>
            <w:tab/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</w:rPr>
            <w:instrText xml:space="preserve"> PAGEREF _Toc28553 \h </w:instrTex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</w:rPr>
            <w:t>1</w: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end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end"/>
          </w:r>
        </w:p>
        <w:p>
          <w:pPr>
            <w:pStyle w:val="21"/>
            <w:tabs>
              <w:tab w:val="right" w:leader="dot" w:pos="8306"/>
            </w:tabs>
            <w:rPr>
              <w:rFonts w:hint="eastAsia" w:ascii="宋体" w:hAnsi="宋体" w:eastAsia="宋体" w:cs="宋体"/>
              <w:sz w:val="20"/>
              <w:szCs w:val="20"/>
            </w:rPr>
          </w:pP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instrText xml:space="preserve"> HYPERLINK \l _Toc5705 </w:instrText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t>三、 查看采购项目</w:t>
          </w:r>
          <w:r>
            <w:rPr>
              <w:rFonts w:hint="eastAsia" w:ascii="宋体" w:hAnsi="宋体" w:eastAsia="宋体" w:cs="宋体"/>
              <w:sz w:val="20"/>
              <w:szCs w:val="20"/>
            </w:rPr>
            <w:tab/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</w:rPr>
            <w:instrText xml:space="preserve"> PAGEREF _Toc5705 \h </w:instrTex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</w:rPr>
            <w:t>1</w: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end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end"/>
          </w:r>
        </w:p>
        <w:p>
          <w:pPr>
            <w:pStyle w:val="21"/>
            <w:tabs>
              <w:tab w:val="right" w:leader="dot" w:pos="8306"/>
            </w:tabs>
            <w:rPr>
              <w:rFonts w:hint="eastAsia" w:ascii="宋体" w:hAnsi="宋体" w:eastAsia="宋体" w:cs="宋体"/>
              <w:sz w:val="20"/>
              <w:szCs w:val="20"/>
            </w:rPr>
          </w:pP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instrText xml:space="preserve"> HYPERLINK \l _Toc19677 </w:instrText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t>四、 比价采购</w:t>
          </w:r>
          <w:r>
            <w:rPr>
              <w:rFonts w:hint="eastAsia" w:ascii="宋体" w:hAnsi="宋体" w:eastAsia="宋体" w:cs="宋体"/>
              <w:sz w:val="20"/>
              <w:szCs w:val="20"/>
            </w:rPr>
            <w:tab/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</w:rPr>
            <w:instrText xml:space="preserve"> PAGEREF _Toc19677 \h </w:instrTex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</w:rPr>
            <w:t>3</w: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end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end"/>
          </w:r>
        </w:p>
        <w:p>
          <w:pPr>
            <w:pStyle w:val="22"/>
            <w:tabs>
              <w:tab w:val="right" w:leader="dot" w:pos="8306"/>
            </w:tabs>
            <w:rPr>
              <w:rFonts w:hint="eastAsia" w:ascii="宋体" w:hAnsi="宋体" w:eastAsia="宋体" w:cs="宋体"/>
              <w:sz w:val="20"/>
              <w:szCs w:val="20"/>
            </w:rPr>
          </w:pP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instrText xml:space="preserve"> HYPERLINK \l _Toc5463 </w:instrText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t>4.1. 报名</w:t>
          </w:r>
          <w:r>
            <w:rPr>
              <w:rFonts w:hint="eastAsia" w:ascii="宋体" w:hAnsi="宋体" w:eastAsia="宋体" w:cs="宋体"/>
              <w:sz w:val="20"/>
              <w:szCs w:val="20"/>
            </w:rPr>
            <w:tab/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</w:rPr>
            <w:instrText xml:space="preserve"> PAGEREF _Toc5463 \h </w:instrTex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</w:rPr>
            <w:t>3</w: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end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end"/>
          </w:r>
        </w:p>
        <w:p>
          <w:pPr>
            <w:pStyle w:val="22"/>
            <w:tabs>
              <w:tab w:val="right" w:leader="dot" w:pos="8306"/>
            </w:tabs>
            <w:rPr>
              <w:rFonts w:hint="eastAsia" w:ascii="宋体" w:hAnsi="宋体" w:eastAsia="宋体" w:cs="宋体"/>
              <w:sz w:val="20"/>
              <w:szCs w:val="20"/>
            </w:rPr>
          </w:pP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instrText xml:space="preserve"> HYPERLINK \l _Toc28983 </w:instrText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t>4.2. 报价</w:t>
          </w:r>
          <w:r>
            <w:rPr>
              <w:rFonts w:hint="eastAsia" w:ascii="宋体" w:hAnsi="宋体" w:eastAsia="宋体" w:cs="宋体"/>
              <w:sz w:val="20"/>
              <w:szCs w:val="20"/>
            </w:rPr>
            <w:tab/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</w:rPr>
            <w:instrText xml:space="preserve"> PAGEREF _Toc28983 \h </w:instrTex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</w:rPr>
            <w:t>5</w: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end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end"/>
          </w:r>
        </w:p>
        <w:p>
          <w:pPr>
            <w:pStyle w:val="22"/>
            <w:tabs>
              <w:tab w:val="right" w:leader="dot" w:pos="8306"/>
            </w:tabs>
            <w:rPr>
              <w:rFonts w:hint="eastAsia" w:ascii="宋体" w:hAnsi="宋体" w:eastAsia="宋体" w:cs="宋体"/>
              <w:sz w:val="20"/>
              <w:szCs w:val="20"/>
            </w:rPr>
          </w:pP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instrText xml:space="preserve"> HYPERLINK \l _Toc4061 </w:instrText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t>4.3. 评标</w:t>
          </w:r>
          <w:r>
            <w:rPr>
              <w:rFonts w:hint="eastAsia" w:ascii="宋体" w:hAnsi="宋体" w:eastAsia="宋体" w:cs="宋体"/>
              <w:sz w:val="20"/>
              <w:szCs w:val="20"/>
            </w:rPr>
            <w:tab/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</w:rPr>
            <w:instrText xml:space="preserve"> PAGEREF _Toc4061 \h </w:instrTex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</w:rPr>
            <w:t>7</w: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end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end"/>
          </w:r>
        </w:p>
        <w:p>
          <w:pPr>
            <w:pStyle w:val="22"/>
            <w:tabs>
              <w:tab w:val="right" w:leader="dot" w:pos="8306"/>
            </w:tabs>
            <w:rPr>
              <w:rFonts w:hint="eastAsia" w:ascii="宋体" w:hAnsi="宋体" w:eastAsia="宋体" w:cs="宋体"/>
              <w:sz w:val="20"/>
              <w:szCs w:val="20"/>
            </w:rPr>
          </w:pP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instrText xml:space="preserve"> HYPERLINK \l _Toc26255 </w:instrText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t>4.4. 下载中标书</w:t>
          </w:r>
          <w:r>
            <w:rPr>
              <w:rFonts w:hint="eastAsia" w:ascii="宋体" w:hAnsi="宋体" w:eastAsia="宋体" w:cs="宋体"/>
              <w:sz w:val="20"/>
              <w:szCs w:val="20"/>
            </w:rPr>
            <w:tab/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</w:rPr>
            <w:instrText xml:space="preserve"> PAGEREF _Toc26255 \h </w:instrTex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</w:rPr>
            <w:t>7</w: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end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end"/>
          </w:r>
        </w:p>
        <w:p>
          <w:pPr>
            <w:pStyle w:val="22"/>
            <w:tabs>
              <w:tab w:val="right" w:leader="dot" w:pos="8306"/>
            </w:tabs>
            <w:rPr>
              <w:rFonts w:hint="eastAsia" w:ascii="宋体" w:hAnsi="宋体" w:eastAsia="宋体" w:cs="宋体"/>
              <w:sz w:val="20"/>
              <w:szCs w:val="20"/>
            </w:rPr>
          </w:pP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instrText xml:space="preserve"> HYPERLINK \l _Toc11832 </w:instrText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t xml:space="preserve">4.5. </w:t>
          </w:r>
          <w:r>
            <w:rPr>
              <w:rFonts w:hint="eastAsia" w:ascii="宋体" w:hAnsi="宋体" w:eastAsia="宋体" w:cs="宋体"/>
              <w:sz w:val="20"/>
              <w:szCs w:val="20"/>
              <w:lang w:val="en-US" w:eastAsia="zh-CN"/>
            </w:rPr>
            <w:t>查看</w:t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t>中标公</w:t>
          </w:r>
          <w:r>
            <w:rPr>
              <w:rFonts w:hint="eastAsia" w:ascii="宋体" w:hAnsi="宋体" w:eastAsia="宋体" w:cs="宋体"/>
              <w:sz w:val="20"/>
              <w:szCs w:val="20"/>
              <w:lang w:val="en-US" w:eastAsia="zh-CN"/>
            </w:rPr>
            <w:t>告</w:t>
          </w:r>
          <w:r>
            <w:rPr>
              <w:rFonts w:hint="eastAsia" w:ascii="宋体" w:hAnsi="宋体" w:eastAsia="宋体" w:cs="宋体"/>
              <w:sz w:val="20"/>
              <w:szCs w:val="20"/>
            </w:rPr>
            <w:tab/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</w:rPr>
            <w:instrText xml:space="preserve"> PAGEREF _Toc11832 \h </w:instrTex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</w:rPr>
            <w:t>8</w: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end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end"/>
          </w:r>
        </w:p>
        <w:p>
          <w:pPr>
            <w:pStyle w:val="22"/>
            <w:tabs>
              <w:tab w:val="right" w:leader="dot" w:pos="8306"/>
            </w:tabs>
            <w:rPr>
              <w:rFonts w:hint="eastAsia" w:ascii="宋体" w:hAnsi="宋体" w:eastAsia="宋体" w:cs="宋体"/>
              <w:sz w:val="20"/>
              <w:szCs w:val="20"/>
            </w:rPr>
          </w:pP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instrText xml:space="preserve"> HYPERLINK \l _Toc2285 </w:instrText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t>4.6. 查看已结束项目</w:t>
          </w:r>
          <w:r>
            <w:rPr>
              <w:rFonts w:hint="eastAsia" w:ascii="宋体" w:hAnsi="宋体" w:eastAsia="宋体" w:cs="宋体"/>
              <w:sz w:val="20"/>
              <w:szCs w:val="20"/>
            </w:rPr>
            <w:tab/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begin"/>
          </w:r>
          <w:r>
            <w:rPr>
              <w:rFonts w:hint="eastAsia" w:ascii="宋体" w:hAnsi="宋体" w:eastAsia="宋体" w:cs="宋体"/>
              <w:sz w:val="20"/>
              <w:szCs w:val="20"/>
            </w:rPr>
            <w:instrText xml:space="preserve"> PAGEREF _Toc2285 \h </w:instrTex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separate"/>
          </w:r>
          <w:r>
            <w:rPr>
              <w:rFonts w:hint="eastAsia" w:ascii="宋体" w:hAnsi="宋体" w:eastAsia="宋体" w:cs="宋体"/>
              <w:sz w:val="20"/>
              <w:szCs w:val="20"/>
            </w:rPr>
            <w:t>8</w:t>
          </w:r>
          <w:r>
            <w:rPr>
              <w:rFonts w:hint="eastAsia" w:ascii="宋体" w:hAnsi="宋体" w:eastAsia="宋体" w:cs="宋体"/>
              <w:sz w:val="20"/>
              <w:szCs w:val="20"/>
            </w:rPr>
            <w:fldChar w:fldCharType="end"/>
          </w: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end"/>
          </w:r>
        </w:p>
        <w:p>
          <w:pPr>
            <w:rPr>
              <w:lang w:eastAsia="zh-CN"/>
            </w:rPr>
          </w:pPr>
          <w:r>
            <w:rPr>
              <w:rFonts w:hint="eastAsia" w:ascii="宋体" w:hAnsi="宋体" w:eastAsia="宋体" w:cs="宋体"/>
              <w:sz w:val="20"/>
              <w:szCs w:val="20"/>
              <w:lang w:eastAsia="zh-CN"/>
            </w:rPr>
            <w:fldChar w:fldCharType="end"/>
          </w:r>
        </w:p>
      </w:sdtContent>
    </w:sdt>
    <w:p>
      <w:pPr>
        <w:rPr>
          <w:lang w:eastAsia="zh-CN"/>
        </w:rPr>
      </w:pPr>
    </w:p>
    <w:p>
      <w:pPr>
        <w:rPr>
          <w:b/>
          <w:sz w:val="36"/>
          <w:szCs w:val="36"/>
        </w:rPr>
      </w:pPr>
      <w:bookmarkStart w:id="0" w:name="_Toc41318125"/>
      <w:r>
        <w:rPr>
          <w:b/>
          <w:sz w:val="36"/>
          <w:szCs w:val="36"/>
        </w:rPr>
        <w:br w:type="page"/>
      </w:r>
    </w:p>
    <w:p>
      <w:pPr>
        <w:outlineLvl w:val="0"/>
        <w:rPr>
          <w:b/>
          <w:sz w:val="36"/>
          <w:szCs w:val="36"/>
        </w:rPr>
      </w:pPr>
      <w:bookmarkStart w:id="1" w:name="_Toc1468"/>
      <w:r>
        <w:rPr>
          <w:rFonts w:hint="eastAsia"/>
          <w:b/>
          <w:sz w:val="36"/>
          <w:szCs w:val="36"/>
        </w:rPr>
        <w:t>文档更新记录</w:t>
      </w:r>
      <w:bookmarkEnd w:id="0"/>
      <w:bookmarkEnd w:id="1"/>
    </w:p>
    <w:tbl>
      <w:tblPr>
        <w:tblStyle w:val="11"/>
        <w:tblW w:w="879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96" w:type="dxa"/>
          <w:bottom w:w="0" w:type="dxa"/>
          <w:right w:w="96" w:type="dxa"/>
        </w:tblCellMar>
      </w:tblPr>
      <w:tblGrid>
        <w:gridCol w:w="1235"/>
        <w:gridCol w:w="1701"/>
        <w:gridCol w:w="1275"/>
        <w:gridCol w:w="45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96" w:type="dxa"/>
            <w:bottom w:w="0" w:type="dxa"/>
            <w:right w:w="96" w:type="dxa"/>
          </w:tblCellMar>
        </w:tblPrEx>
        <w:trPr>
          <w:cantSplit/>
          <w:trHeight w:val="397" w:hRule="atLeast"/>
          <w:tblHeader/>
          <w:jc w:val="center"/>
        </w:trPr>
        <w:tc>
          <w:tcPr>
            <w:tcW w:w="1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10" w:color="auto" w:fill="auto"/>
            <w:vAlign w:val="center"/>
          </w:tcPr>
          <w:p>
            <w:pPr>
              <w:widowControl w:val="0"/>
              <w:tabs>
                <w:tab w:val="left" w:pos="420"/>
                <w:tab w:val="left" w:pos="480"/>
                <w:tab w:val="left" w:pos="960"/>
                <w:tab w:val="left" w:pos="1440"/>
                <w:tab w:val="left" w:pos="1920"/>
                <w:tab w:val="left" w:pos="2400"/>
                <w:tab w:val="left" w:pos="2880"/>
                <w:tab w:val="left" w:pos="3360"/>
                <w:tab w:val="left" w:pos="3840"/>
                <w:tab w:val="left" w:pos="432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 w:val="21"/>
                <w:szCs w:val="32"/>
              </w:rPr>
            </w:pPr>
            <w:r>
              <w:rPr>
                <w:rFonts w:hint="eastAsia"/>
                <w:szCs w:val="32"/>
              </w:rPr>
              <w:t>版本编号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10" w:color="auto" w:fill="auto"/>
            <w:vAlign w:val="center"/>
          </w:tcPr>
          <w:p>
            <w:pPr>
              <w:widowControl w:val="0"/>
              <w:spacing w:before="120" w:after="120"/>
              <w:jc w:val="center"/>
              <w:rPr>
                <w:rFonts w:asciiTheme="minorHAnsi" w:hAnsiTheme="minorHAnsi"/>
                <w:kern w:val="2"/>
                <w:sz w:val="21"/>
                <w:szCs w:val="32"/>
              </w:rPr>
            </w:pPr>
            <w:r>
              <w:rPr>
                <w:rFonts w:hint="eastAsia"/>
                <w:szCs w:val="32"/>
              </w:rPr>
              <w:t>版本日期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10" w:color="auto" w:fill="auto"/>
            <w:vAlign w:val="center"/>
          </w:tcPr>
          <w:p>
            <w:pPr>
              <w:widowControl w:val="0"/>
              <w:spacing w:before="120" w:after="120"/>
              <w:ind w:right="19" w:rightChars="8"/>
              <w:jc w:val="center"/>
              <w:rPr>
                <w:rFonts w:asciiTheme="minorHAnsi" w:hAnsiTheme="minorHAnsi"/>
                <w:kern w:val="2"/>
                <w:sz w:val="21"/>
                <w:szCs w:val="32"/>
              </w:rPr>
            </w:pPr>
            <w:r>
              <w:rPr>
                <w:rFonts w:hint="eastAsia"/>
                <w:szCs w:val="32"/>
              </w:rPr>
              <w:t>作</w:t>
            </w:r>
            <w:r>
              <w:rPr>
                <w:szCs w:val="32"/>
              </w:rPr>
              <w:t xml:space="preserve"> </w:t>
            </w:r>
            <w:r>
              <w:rPr>
                <w:rFonts w:hint="eastAsia"/>
                <w:szCs w:val="32"/>
              </w:rPr>
              <w:t>者</w:t>
            </w:r>
          </w:p>
        </w:tc>
        <w:tc>
          <w:tcPr>
            <w:tcW w:w="4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pct10" w:color="auto" w:fill="auto"/>
            <w:vAlign w:val="center"/>
          </w:tcPr>
          <w:p>
            <w:pPr>
              <w:widowControl w:val="0"/>
              <w:spacing w:before="120" w:after="120"/>
              <w:jc w:val="center"/>
              <w:rPr>
                <w:rFonts w:asciiTheme="minorHAnsi" w:hAnsiTheme="minorHAnsi"/>
                <w:kern w:val="2"/>
                <w:sz w:val="21"/>
                <w:szCs w:val="32"/>
              </w:rPr>
            </w:pPr>
            <w:r>
              <w:rPr>
                <w:rFonts w:hint="eastAsia"/>
                <w:szCs w:val="32"/>
              </w:rPr>
              <w:t>说</w:t>
            </w:r>
            <w:r>
              <w:rPr>
                <w:szCs w:val="32"/>
              </w:rPr>
              <w:t xml:space="preserve"> </w:t>
            </w:r>
            <w:r>
              <w:rPr>
                <w:rFonts w:hint="eastAsia"/>
                <w:szCs w:val="32"/>
              </w:rPr>
              <w:t>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96" w:type="dxa"/>
            <w:bottom w:w="0" w:type="dxa"/>
            <w:right w:w="96" w:type="dxa"/>
          </w:tblCellMar>
        </w:tblPrEx>
        <w:trPr>
          <w:cantSplit/>
          <w:trHeight w:val="397" w:hRule="atLeast"/>
          <w:jc w:val="center"/>
        </w:trPr>
        <w:tc>
          <w:tcPr>
            <w:tcW w:w="1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 w:val="21"/>
                <w:szCs w:val="32"/>
              </w:rPr>
            </w:pPr>
            <w:r>
              <w:rPr>
                <w:szCs w:val="32"/>
              </w:rPr>
              <w:t>V1.0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hint="default" w:eastAsia="宋体" w:asciiTheme="minorHAnsi" w:hAnsiTheme="minorHAnsi"/>
                <w:sz w:val="21"/>
                <w:szCs w:val="32"/>
                <w:lang w:val="en-US" w:eastAsia="zh-CN"/>
              </w:rPr>
            </w:pPr>
            <w:r>
              <w:rPr>
                <w:szCs w:val="32"/>
              </w:rPr>
              <w:t>202</w:t>
            </w:r>
            <w:r>
              <w:rPr>
                <w:rFonts w:hint="eastAsia"/>
                <w:szCs w:val="32"/>
                <w:lang w:val="en-US" w:eastAsia="zh-CN"/>
              </w:rPr>
              <w:t>1</w:t>
            </w:r>
            <w:r>
              <w:rPr>
                <w:szCs w:val="32"/>
              </w:rPr>
              <w:t>-1</w:t>
            </w:r>
            <w:r>
              <w:rPr>
                <w:rFonts w:hint="eastAsia"/>
                <w:szCs w:val="32"/>
                <w:lang w:val="en-US" w:eastAsia="zh-CN"/>
              </w:rPr>
              <w:t>1</w:t>
            </w:r>
            <w:r>
              <w:rPr>
                <w:szCs w:val="32"/>
              </w:rPr>
              <w:t>-</w:t>
            </w:r>
            <w:r>
              <w:rPr>
                <w:rFonts w:hint="eastAsia"/>
                <w:szCs w:val="32"/>
                <w:lang w:val="en-US" w:eastAsia="zh-CN"/>
              </w:rPr>
              <w:t>25</w:t>
            </w: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 w:val="21"/>
                <w:szCs w:val="32"/>
              </w:rPr>
            </w:pPr>
            <w:r>
              <w:rPr>
                <w:rFonts w:hint="eastAsia"/>
                <w:szCs w:val="32"/>
              </w:rPr>
              <w:t>张治伟</w:t>
            </w:r>
          </w:p>
        </w:tc>
        <w:tc>
          <w:tcPr>
            <w:tcW w:w="4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 w:val="21"/>
                <w:szCs w:val="32"/>
              </w:rPr>
            </w:pPr>
            <w:r>
              <w:rPr>
                <w:rFonts w:hint="eastAsia"/>
                <w:szCs w:val="32"/>
              </w:rPr>
              <w:t>拟投标人手册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96" w:type="dxa"/>
            <w:bottom w:w="0" w:type="dxa"/>
            <w:right w:w="96" w:type="dxa"/>
          </w:tblCellMar>
        </w:tblPrEx>
        <w:trPr>
          <w:cantSplit/>
          <w:trHeight w:val="397" w:hRule="atLeast"/>
          <w:jc w:val="center"/>
        </w:trPr>
        <w:tc>
          <w:tcPr>
            <w:tcW w:w="1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szCs w:val="32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szCs w:val="32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 w:val="21"/>
                <w:szCs w:val="32"/>
              </w:rPr>
            </w:pPr>
          </w:p>
        </w:tc>
        <w:tc>
          <w:tcPr>
            <w:tcW w:w="4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szCs w:val="32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96" w:type="dxa"/>
            <w:bottom w:w="0" w:type="dxa"/>
            <w:right w:w="96" w:type="dxa"/>
          </w:tblCellMar>
        </w:tblPrEx>
        <w:trPr>
          <w:cantSplit/>
          <w:trHeight w:val="397" w:hRule="atLeast"/>
          <w:jc w:val="center"/>
        </w:trPr>
        <w:tc>
          <w:tcPr>
            <w:tcW w:w="1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 w:val="21"/>
                <w:szCs w:val="32"/>
                <w:lang w:eastAsia="zh-CN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 w:val="21"/>
                <w:szCs w:val="32"/>
                <w:lang w:eastAsia="zh-CN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 w:val="21"/>
                <w:szCs w:val="32"/>
                <w:lang w:eastAsia="zh-CN"/>
              </w:rPr>
            </w:pPr>
          </w:p>
        </w:tc>
        <w:tc>
          <w:tcPr>
            <w:tcW w:w="4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 w:val="21"/>
                <w:szCs w:val="32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96" w:type="dxa"/>
            <w:bottom w:w="0" w:type="dxa"/>
            <w:right w:w="96" w:type="dxa"/>
          </w:tblCellMar>
        </w:tblPrEx>
        <w:trPr>
          <w:cantSplit/>
          <w:trHeight w:val="397" w:hRule="atLeast"/>
          <w:jc w:val="center"/>
        </w:trPr>
        <w:tc>
          <w:tcPr>
            <w:tcW w:w="1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 w:val="21"/>
                <w:szCs w:val="32"/>
                <w:lang w:eastAsia="zh-CN"/>
              </w:rPr>
            </w:pP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 w:val="21"/>
                <w:szCs w:val="32"/>
                <w:lang w:eastAsia="zh-CN"/>
              </w:rPr>
            </w:pPr>
          </w:p>
        </w:tc>
        <w:tc>
          <w:tcPr>
            <w:tcW w:w="1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 w:val="21"/>
                <w:szCs w:val="32"/>
                <w:lang w:eastAsia="zh-CN"/>
              </w:rPr>
            </w:pPr>
          </w:p>
        </w:tc>
        <w:tc>
          <w:tcPr>
            <w:tcW w:w="45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overflowPunct w:val="0"/>
              <w:autoSpaceDE w:val="0"/>
              <w:autoSpaceDN w:val="0"/>
              <w:adjustRightInd w:val="0"/>
              <w:jc w:val="center"/>
              <w:rPr>
                <w:rFonts w:asciiTheme="minorHAnsi" w:hAnsiTheme="minorHAnsi"/>
                <w:sz w:val="21"/>
                <w:szCs w:val="32"/>
                <w:lang w:eastAsia="zh-CN"/>
              </w:rPr>
            </w:pPr>
          </w:p>
        </w:tc>
      </w:tr>
    </w:tbl>
    <w:p>
      <w:pPr>
        <w:rPr>
          <w:rFonts w:ascii="宋体" w:hAnsi="宋体"/>
          <w:b/>
          <w:szCs w:val="24"/>
          <w:lang w:eastAsia="zh-CN"/>
        </w:rPr>
        <w:sectPr>
          <w:footerReference r:id="rId3" w:type="default"/>
          <w:pgSz w:w="11906" w:h="16838"/>
          <w:pgMar w:top="1440" w:right="1800" w:bottom="1440" w:left="1800" w:header="851" w:footer="992" w:gutter="0"/>
          <w:pgNumType w:start="1"/>
          <w:cols w:space="425" w:num="1"/>
          <w:docGrid w:type="lines" w:linePitch="326" w:charSpace="0"/>
        </w:sectPr>
      </w:pPr>
    </w:p>
    <w:p>
      <w:pPr>
        <w:outlineLvl w:val="0"/>
        <w:rPr>
          <w:rFonts w:ascii="宋体" w:hAnsi="宋体"/>
          <w:b/>
          <w:color w:val="FF0000"/>
          <w:sz w:val="30"/>
          <w:szCs w:val="30"/>
          <w:lang w:eastAsia="zh-CN"/>
        </w:rPr>
      </w:pPr>
      <w:bookmarkStart w:id="2" w:name="_Toc29926"/>
      <w:r>
        <w:rPr>
          <w:rFonts w:ascii="宋体" w:hAnsi="宋体"/>
          <w:b/>
          <w:color w:val="FF0000"/>
          <w:sz w:val="30"/>
          <w:szCs w:val="30"/>
          <w:highlight w:val="yellow"/>
          <w:lang w:eastAsia="zh-CN"/>
        </w:rPr>
        <w:t>注：</w:t>
      </w:r>
      <w:r>
        <w:rPr>
          <w:rFonts w:hint="eastAsia" w:ascii="宋体" w:hAnsi="宋体"/>
          <w:b/>
          <w:color w:val="FF0000"/>
          <w:sz w:val="30"/>
          <w:szCs w:val="30"/>
          <w:highlight w:val="yellow"/>
          <w:lang w:eastAsia="zh-CN"/>
        </w:rPr>
        <w:t>推荐使用I</w:t>
      </w:r>
      <w:r>
        <w:rPr>
          <w:rFonts w:ascii="宋体" w:hAnsi="宋体"/>
          <w:b/>
          <w:color w:val="FF0000"/>
          <w:sz w:val="30"/>
          <w:szCs w:val="30"/>
          <w:highlight w:val="yellow"/>
          <w:lang w:eastAsia="zh-CN"/>
        </w:rPr>
        <w:t>E8</w:t>
      </w:r>
      <w:r>
        <w:rPr>
          <w:rFonts w:hint="eastAsia" w:ascii="宋体" w:hAnsi="宋体"/>
          <w:b/>
          <w:color w:val="FF0000"/>
          <w:sz w:val="30"/>
          <w:szCs w:val="30"/>
          <w:highlight w:val="yellow"/>
          <w:lang w:eastAsia="zh-CN"/>
        </w:rPr>
        <w:t>及以上、3</w:t>
      </w:r>
      <w:r>
        <w:rPr>
          <w:rFonts w:ascii="宋体" w:hAnsi="宋体"/>
          <w:b/>
          <w:color w:val="FF0000"/>
          <w:sz w:val="30"/>
          <w:szCs w:val="30"/>
          <w:highlight w:val="yellow"/>
          <w:lang w:eastAsia="zh-CN"/>
        </w:rPr>
        <w:t>60</w:t>
      </w:r>
      <w:r>
        <w:rPr>
          <w:rFonts w:hint="eastAsia" w:ascii="宋体" w:hAnsi="宋体"/>
          <w:b/>
          <w:color w:val="FF0000"/>
          <w:sz w:val="30"/>
          <w:szCs w:val="30"/>
          <w:highlight w:val="yellow"/>
          <w:lang w:eastAsia="zh-CN"/>
        </w:rPr>
        <w:t>、</w:t>
      </w:r>
      <w:r>
        <w:rPr>
          <w:rFonts w:ascii="宋体" w:hAnsi="宋体"/>
          <w:b/>
          <w:color w:val="FF0000"/>
          <w:sz w:val="30"/>
          <w:szCs w:val="30"/>
          <w:highlight w:val="yellow"/>
          <w:lang w:eastAsia="zh-CN"/>
        </w:rPr>
        <w:t>谷歌等主流浏览器</w:t>
      </w:r>
      <w:r>
        <w:rPr>
          <w:rFonts w:hint="eastAsia" w:ascii="宋体" w:hAnsi="宋体"/>
          <w:b/>
          <w:color w:val="FF0000"/>
          <w:sz w:val="30"/>
          <w:szCs w:val="30"/>
          <w:highlight w:val="yellow"/>
          <w:lang w:eastAsia="zh-CN"/>
        </w:rPr>
        <w:t>。</w:t>
      </w:r>
      <w:bookmarkEnd w:id="2"/>
    </w:p>
    <w:p>
      <w:pPr>
        <w:pStyle w:val="2"/>
        <w:bidi w:val="0"/>
        <w:rPr>
          <w:lang w:eastAsia="zh-CN"/>
        </w:rPr>
      </w:pPr>
      <w:bookmarkStart w:id="3" w:name="_Toc41318126"/>
      <w:bookmarkStart w:id="4" w:name="_Toc29594"/>
      <w:r>
        <w:rPr>
          <w:rFonts w:hint="eastAsia"/>
          <w:lang w:eastAsia="zh-CN"/>
        </w:rPr>
        <w:t>一、登录</w:t>
      </w:r>
      <w:bookmarkEnd w:id="3"/>
      <w:r>
        <w:rPr>
          <w:rFonts w:hint="eastAsia"/>
          <w:lang w:eastAsia="zh-CN"/>
        </w:rPr>
        <w:t>系统</w:t>
      </w:r>
      <w:bookmarkEnd w:id="4"/>
    </w:p>
    <w:p>
      <w:pPr>
        <w:tabs>
          <w:tab w:val="left" w:pos="1558"/>
        </w:tabs>
        <w:spacing w:line="360" w:lineRule="auto"/>
        <w:ind w:firstLine="422" w:firstLineChars="200"/>
        <w:outlineLvl w:val="1"/>
        <w:rPr>
          <w:rFonts w:ascii="宋体" w:hAnsi="宋体"/>
          <w:b/>
          <w:sz w:val="21"/>
          <w:szCs w:val="21"/>
          <w:lang w:eastAsia="zh-CN"/>
        </w:rPr>
      </w:pPr>
      <w:bookmarkStart w:id="5" w:name="_Toc9937"/>
      <w:r>
        <w:rPr>
          <w:rFonts w:hint="eastAsia" w:ascii="宋体" w:hAnsi="宋体"/>
          <w:b/>
          <w:sz w:val="21"/>
          <w:szCs w:val="21"/>
          <w:lang w:eastAsia="zh-CN"/>
        </w:rPr>
        <w:t>1、打开平台</w:t>
      </w:r>
      <w:bookmarkEnd w:id="5"/>
    </w:p>
    <w:p>
      <w:pPr>
        <w:tabs>
          <w:tab w:val="left" w:pos="1558"/>
        </w:tabs>
        <w:spacing w:line="360" w:lineRule="auto"/>
        <w:ind w:firstLine="420" w:firstLineChars="200"/>
        <w:rPr>
          <w:rFonts w:ascii="宋体" w:hAnsi="宋体"/>
          <w:sz w:val="21"/>
          <w:szCs w:val="21"/>
          <w:lang w:eastAsia="zh-CN"/>
        </w:rPr>
      </w:pPr>
      <w:r>
        <w:rPr>
          <w:rFonts w:hint="eastAsia" w:ascii="宋体" w:hAnsi="宋体"/>
          <w:sz w:val="21"/>
          <w:szCs w:val="21"/>
          <w:lang w:eastAsia="zh-CN"/>
        </w:rPr>
        <w:t>在浏览器地址栏输入</w:t>
      </w:r>
      <w:r>
        <w:rPr>
          <w:rFonts w:ascii="宋体" w:hAnsi="宋体"/>
          <w:sz w:val="21"/>
          <w:szCs w:val="21"/>
          <w:lang w:eastAsia="zh-CN"/>
        </w:rPr>
        <w:t>http://buy.innogreen.com:8680/</w:t>
      </w:r>
      <w:r>
        <w:rPr>
          <w:rFonts w:hint="eastAsia" w:ascii="宋体" w:hAnsi="宋体"/>
          <w:sz w:val="21"/>
          <w:szCs w:val="21"/>
          <w:lang w:eastAsia="zh-CN"/>
        </w:rPr>
        <w:t>进入英诺格林采购管理平台。</w:t>
      </w:r>
    </w:p>
    <w:p>
      <w:pPr>
        <w:tabs>
          <w:tab w:val="left" w:pos="1558"/>
        </w:tabs>
        <w:spacing w:line="360" w:lineRule="auto"/>
        <w:rPr>
          <w:rFonts w:ascii="宋体" w:hAnsi="宋体"/>
          <w:sz w:val="21"/>
          <w:szCs w:val="21"/>
          <w:lang w:eastAsia="zh-CN"/>
        </w:rPr>
      </w:pPr>
      <w:r>
        <w:drawing>
          <wp:inline distT="0" distB="0" distL="0" distR="0">
            <wp:extent cx="5274310" cy="2552065"/>
            <wp:effectExtent l="0" t="0" r="2540" b="63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52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center"/>
        <w:rPr>
          <w:sz w:val="21"/>
          <w:szCs w:val="21"/>
          <w:lang w:eastAsia="zh-CN"/>
        </w:rPr>
      </w:pPr>
    </w:p>
    <w:p>
      <w:pPr>
        <w:tabs>
          <w:tab w:val="left" w:pos="1558"/>
        </w:tabs>
        <w:spacing w:line="360" w:lineRule="auto"/>
        <w:ind w:firstLine="422" w:firstLineChars="200"/>
        <w:outlineLvl w:val="1"/>
        <w:rPr>
          <w:rFonts w:ascii="宋体" w:hAnsi="宋体"/>
          <w:b/>
          <w:sz w:val="21"/>
          <w:szCs w:val="21"/>
          <w:lang w:eastAsia="zh-CN"/>
        </w:rPr>
      </w:pPr>
      <w:bookmarkStart w:id="6" w:name="_Toc868"/>
      <w:r>
        <w:rPr>
          <w:rFonts w:hint="eastAsia" w:ascii="宋体" w:hAnsi="宋体"/>
          <w:b/>
          <w:sz w:val="21"/>
          <w:szCs w:val="21"/>
          <w:lang w:eastAsia="zh-CN"/>
        </w:rPr>
        <w:t>2、登录</w:t>
      </w:r>
      <w:bookmarkEnd w:id="6"/>
    </w:p>
    <w:p>
      <w:pPr>
        <w:tabs>
          <w:tab w:val="left" w:pos="1558"/>
        </w:tabs>
        <w:spacing w:line="360" w:lineRule="auto"/>
        <w:ind w:firstLine="420" w:firstLineChars="200"/>
        <w:rPr>
          <w:rFonts w:ascii="宋体" w:hAnsi="宋体"/>
          <w:sz w:val="21"/>
          <w:szCs w:val="21"/>
          <w:lang w:eastAsia="zh-CN"/>
        </w:rPr>
      </w:pPr>
      <w:r>
        <w:rPr>
          <w:rFonts w:hint="eastAsia" w:ascii="宋体" w:hAnsi="宋体"/>
          <w:sz w:val="21"/>
          <w:szCs w:val="21"/>
          <w:lang w:eastAsia="zh-CN"/>
        </w:rPr>
        <w:t>在登录窗口“招投标用户”栏输入用户名（用户名为个人手机号）、密码（初始密码为Aa</w:t>
      </w:r>
      <w:r>
        <w:rPr>
          <w:rFonts w:ascii="宋体" w:hAnsi="宋体"/>
          <w:sz w:val="21"/>
          <w:szCs w:val="21"/>
          <w:lang w:eastAsia="zh-CN"/>
        </w:rPr>
        <w:t>111111</w:t>
      </w:r>
      <w:r>
        <w:rPr>
          <w:rFonts w:hint="eastAsia" w:ascii="宋体" w:hAnsi="宋体"/>
          <w:sz w:val="21"/>
          <w:szCs w:val="21"/>
          <w:lang w:eastAsia="zh-CN"/>
        </w:rPr>
        <w:t>）及验证码，点击“登录”按钮进入系统；</w:t>
      </w:r>
    </w:p>
    <w:p>
      <w:pPr>
        <w:tabs>
          <w:tab w:val="left" w:pos="1558"/>
        </w:tabs>
        <w:spacing w:line="360" w:lineRule="auto"/>
        <w:jc w:val="both"/>
        <w:rPr>
          <w:rFonts w:ascii="宋体" w:hAnsi="宋体"/>
          <w:sz w:val="21"/>
          <w:szCs w:val="21"/>
          <w:lang w:eastAsia="zh-CN"/>
        </w:rPr>
      </w:pPr>
      <w:r>
        <w:drawing>
          <wp:inline distT="0" distB="0" distL="114300" distR="114300">
            <wp:extent cx="5266690" cy="2570480"/>
            <wp:effectExtent l="0" t="0" r="10160" b="1270"/>
            <wp:docPr id="1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70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1558"/>
        </w:tabs>
        <w:spacing w:line="360" w:lineRule="auto"/>
        <w:ind w:firstLine="420" w:firstLineChars="200"/>
        <w:rPr>
          <w:rFonts w:ascii="宋体" w:hAnsi="宋体"/>
          <w:color w:val="FF0000"/>
          <w:sz w:val="21"/>
          <w:szCs w:val="21"/>
          <w:lang w:eastAsia="zh-CN"/>
        </w:rPr>
      </w:pPr>
      <w:r>
        <w:rPr>
          <w:rFonts w:hint="eastAsia" w:ascii="宋体" w:hAnsi="宋体"/>
          <w:color w:val="FF0000"/>
          <w:sz w:val="21"/>
          <w:szCs w:val="21"/>
          <w:lang w:eastAsia="zh-CN"/>
        </w:rPr>
        <w:t>若忘记密码，请点击登录按钮旁边的“找回密码”进行找回。</w:t>
      </w:r>
    </w:p>
    <w:p>
      <w:pPr>
        <w:rPr>
          <w:lang w:eastAsia="zh-CN"/>
        </w:rPr>
        <w:sectPr>
          <w:footerReference r:id="rId4" w:type="default"/>
          <w:pgSz w:w="11906" w:h="16838"/>
          <w:pgMar w:top="1440" w:right="1800" w:bottom="1440" w:left="1800" w:header="851" w:footer="992" w:gutter="0"/>
          <w:pgNumType w:start="1"/>
          <w:cols w:space="425" w:num="1"/>
          <w:docGrid w:type="lines" w:linePitch="326" w:charSpace="0"/>
        </w:sectPr>
      </w:pPr>
    </w:p>
    <w:p>
      <w:pPr>
        <w:rPr>
          <w:lang w:eastAsia="zh-CN"/>
        </w:rPr>
      </w:pPr>
    </w:p>
    <w:p>
      <w:pPr>
        <w:pStyle w:val="2"/>
        <w:numPr>
          <w:ilvl w:val="0"/>
          <w:numId w:val="1"/>
        </w:numPr>
        <w:bidi w:val="0"/>
        <w:rPr>
          <w:lang w:eastAsia="zh-CN"/>
        </w:rPr>
      </w:pPr>
      <w:bookmarkStart w:id="7" w:name="_Toc15993"/>
      <w:r>
        <w:rPr>
          <w:rFonts w:hint="eastAsia"/>
          <w:lang w:eastAsia="zh-CN"/>
        </w:rPr>
        <w:t>企业状态</w:t>
      </w:r>
      <w:bookmarkEnd w:id="7"/>
    </w:p>
    <w:p>
      <w:pPr>
        <w:numPr>
          <w:ilvl w:val="0"/>
          <w:numId w:val="2"/>
        </w:numPr>
        <w:tabs>
          <w:tab w:val="left" w:pos="1558"/>
        </w:tabs>
        <w:spacing w:line="360" w:lineRule="auto"/>
        <w:outlineLvl w:val="1"/>
        <w:rPr>
          <w:rFonts w:ascii="宋体" w:hAnsi="宋体"/>
          <w:lang w:eastAsia="zh-CN"/>
        </w:rPr>
      </w:pPr>
      <w:bookmarkStart w:id="8" w:name="_Toc16511"/>
      <w:r>
        <w:rPr>
          <w:rFonts w:ascii="宋体" w:hAnsi="宋体"/>
          <w:lang w:eastAsia="zh-CN"/>
        </w:rPr>
        <w:t>查看企业状态</w:t>
      </w:r>
      <w:bookmarkEnd w:id="8"/>
    </w:p>
    <w:p>
      <w:pPr>
        <w:tabs>
          <w:tab w:val="left" w:pos="1558"/>
        </w:tabs>
        <w:spacing w:line="360" w:lineRule="auto"/>
        <w:rPr>
          <w:rFonts w:ascii="宋体" w:hAnsi="宋体"/>
          <w:lang w:eastAsia="zh-CN"/>
        </w:rPr>
      </w:pPr>
      <w:r>
        <w:rPr>
          <w:lang w:eastAsia="zh-CN"/>
        </w:rPr>
        <w:drawing>
          <wp:inline distT="0" distB="0" distL="0" distR="0">
            <wp:extent cx="5274310" cy="537845"/>
            <wp:effectExtent l="0" t="0" r="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537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1558"/>
        </w:tabs>
        <w:spacing w:line="360" w:lineRule="auto"/>
        <w:rPr>
          <w:rFonts w:ascii="宋体" w:hAnsi="宋体"/>
          <w:lang w:eastAsia="zh-CN"/>
        </w:rPr>
      </w:pPr>
      <w:r>
        <w:rPr>
          <w:rFonts w:ascii="宋体" w:hAnsi="宋体"/>
          <w:lang w:eastAsia="zh-CN"/>
        </w:rPr>
        <w:t>在首页最上方显示当前企业账号的可用状态</w:t>
      </w:r>
      <w:r>
        <w:rPr>
          <w:rFonts w:hint="eastAsia" w:ascii="宋体" w:hAnsi="宋体"/>
          <w:lang w:eastAsia="zh-CN"/>
        </w:rPr>
        <w:t>，</w:t>
      </w:r>
      <w:r>
        <w:rPr>
          <w:rFonts w:ascii="宋体" w:hAnsi="宋体"/>
          <w:lang w:eastAsia="zh-CN"/>
        </w:rPr>
        <w:t>按流程完成注册即可正常投标</w:t>
      </w:r>
      <w:r>
        <w:rPr>
          <w:rFonts w:hint="eastAsia" w:ascii="宋体" w:hAnsi="宋体"/>
          <w:lang w:eastAsia="zh-CN"/>
        </w:rPr>
        <w:t>。</w:t>
      </w:r>
    </w:p>
    <w:p>
      <w:pPr>
        <w:tabs>
          <w:tab w:val="left" w:pos="1558"/>
        </w:tabs>
        <w:spacing w:line="360" w:lineRule="auto"/>
        <w:rPr>
          <w:rFonts w:ascii="宋体" w:hAnsi="宋体"/>
          <w:lang w:eastAsia="zh-CN"/>
        </w:rPr>
      </w:pPr>
    </w:p>
    <w:p>
      <w:pPr>
        <w:numPr>
          <w:ilvl w:val="0"/>
          <w:numId w:val="2"/>
        </w:numPr>
        <w:tabs>
          <w:tab w:val="left" w:pos="1558"/>
        </w:tabs>
        <w:spacing w:line="360" w:lineRule="auto"/>
        <w:outlineLvl w:val="1"/>
        <w:rPr>
          <w:rFonts w:ascii="宋体" w:hAnsi="宋体"/>
          <w:lang w:eastAsia="zh-CN"/>
        </w:rPr>
      </w:pPr>
      <w:bookmarkStart w:id="9" w:name="_Toc28553"/>
      <w:r>
        <w:rPr>
          <w:rFonts w:ascii="宋体" w:hAnsi="宋体"/>
          <w:lang w:eastAsia="zh-CN"/>
        </w:rPr>
        <w:t>信息提示</w:t>
      </w:r>
      <w:bookmarkEnd w:id="9"/>
    </w:p>
    <w:p>
      <w:pPr>
        <w:tabs>
          <w:tab w:val="left" w:pos="1558"/>
        </w:tabs>
        <w:spacing w:line="360" w:lineRule="auto"/>
        <w:rPr>
          <w:rFonts w:ascii="宋体" w:hAnsi="宋体"/>
          <w:lang w:eastAsia="zh-CN"/>
        </w:rPr>
      </w:pPr>
      <w:r>
        <w:rPr>
          <w:rFonts w:ascii="宋体" w:hAnsi="宋体"/>
          <w:lang w:eastAsia="zh-CN"/>
        </w:rPr>
        <w:t>提示当前企业账号已自荐申请通过的数量</w:t>
      </w:r>
      <w:r>
        <w:rPr>
          <w:rFonts w:hint="eastAsia" w:ascii="宋体" w:hAnsi="宋体"/>
          <w:lang w:eastAsia="zh-CN"/>
        </w:rPr>
        <w:t>，</w:t>
      </w:r>
      <w:r>
        <w:rPr>
          <w:rFonts w:ascii="宋体" w:hAnsi="宋体"/>
          <w:lang w:eastAsia="zh-CN"/>
        </w:rPr>
        <w:t>点击</w:t>
      </w:r>
      <w:r>
        <w:rPr>
          <w:rFonts w:hint="eastAsia" w:ascii="宋体" w:hAnsi="宋体"/>
          <w:lang w:eastAsia="zh-CN"/>
        </w:rPr>
        <w:t>“点击跳转”按钮跳转到自荐页面发起新的自荐申请。</w:t>
      </w:r>
      <w:r>
        <w:rPr>
          <w:rFonts w:hint="eastAsia" w:ascii="宋体" w:hAnsi="宋体"/>
          <w:highlight w:val="yellow"/>
          <w:lang w:eastAsia="zh-CN"/>
        </w:rPr>
        <w:t>（说明：系统中只要自荐申请到</w:t>
      </w:r>
      <w:r>
        <w:rPr>
          <w:rFonts w:hint="eastAsia" w:ascii="宋体" w:hAnsi="宋体"/>
          <w:highlight w:val="yellow"/>
          <w:lang w:val="en-US" w:eastAsia="zh-CN"/>
        </w:rPr>
        <w:t>北京英诺格林科技有限公司</w:t>
      </w:r>
      <w:r>
        <w:rPr>
          <w:rFonts w:hint="eastAsia" w:ascii="宋体" w:hAnsi="宋体"/>
          <w:highlight w:val="yellow"/>
          <w:lang w:eastAsia="zh-CN"/>
        </w:rPr>
        <w:t>并且审核通过，也可参加北票英诺格林环保科技有限公司、辽宁英诺供应链管理有限公司的</w:t>
      </w:r>
      <w:r>
        <w:rPr>
          <w:rFonts w:hint="eastAsia" w:ascii="宋体" w:hAnsi="宋体"/>
          <w:highlight w:val="yellow"/>
          <w:lang w:val="en-US" w:eastAsia="zh-CN"/>
        </w:rPr>
        <w:t>比价竞价</w:t>
      </w:r>
      <w:r>
        <w:rPr>
          <w:rFonts w:hint="eastAsia" w:ascii="宋体" w:hAnsi="宋体"/>
          <w:highlight w:val="yellow"/>
          <w:lang w:eastAsia="zh-CN"/>
        </w:rPr>
        <w:t>项目。）</w:t>
      </w:r>
    </w:p>
    <w:p>
      <w:pPr>
        <w:tabs>
          <w:tab w:val="left" w:pos="1558"/>
        </w:tabs>
        <w:spacing w:line="360" w:lineRule="auto"/>
        <w:jc w:val="center"/>
        <w:rPr>
          <w:rFonts w:ascii="宋体" w:hAnsi="宋体"/>
          <w:lang w:eastAsia="zh-CN"/>
        </w:rPr>
      </w:pPr>
      <w:r>
        <w:rPr>
          <w:lang w:eastAsia="zh-CN"/>
        </w:rPr>
        <w:drawing>
          <wp:inline distT="0" distB="0" distL="0" distR="0">
            <wp:extent cx="2552065" cy="1123315"/>
            <wp:effectExtent l="0" t="0" r="635" b="63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552381" cy="1123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1558"/>
        </w:tabs>
        <w:spacing w:line="360" w:lineRule="auto"/>
        <w:jc w:val="center"/>
        <w:rPr>
          <w:rFonts w:ascii="宋体" w:hAnsi="宋体"/>
          <w:lang w:eastAsia="zh-CN"/>
        </w:rPr>
      </w:pPr>
    </w:p>
    <w:p>
      <w:pPr>
        <w:pStyle w:val="2"/>
        <w:numPr>
          <w:ilvl w:val="0"/>
          <w:numId w:val="1"/>
        </w:numPr>
        <w:bidi w:val="0"/>
        <w:rPr>
          <w:lang w:eastAsia="zh-CN"/>
        </w:rPr>
      </w:pPr>
      <w:bookmarkStart w:id="10" w:name="_Toc5705"/>
      <w:r>
        <w:rPr>
          <w:rFonts w:hint="eastAsia"/>
          <w:lang w:eastAsia="zh-CN"/>
        </w:rPr>
        <w:t>查看采购项目</w:t>
      </w:r>
      <w:bookmarkEnd w:id="10"/>
    </w:p>
    <w:p>
      <w:pPr>
        <w:tabs>
          <w:tab w:val="left" w:pos="1558"/>
        </w:tabs>
        <w:spacing w:line="360" w:lineRule="auto"/>
        <w:rPr>
          <w:rFonts w:ascii="宋体" w:hAnsi="宋体"/>
          <w:lang w:eastAsia="zh-CN"/>
        </w:rPr>
      </w:pPr>
      <w:r>
        <w:rPr>
          <w:rFonts w:ascii="宋体" w:hAnsi="宋体"/>
          <w:b/>
          <w:bCs/>
          <w:lang w:eastAsia="zh-CN"/>
        </w:rPr>
        <w:t>方式一</w:t>
      </w:r>
      <w:r>
        <w:rPr>
          <w:rFonts w:hint="eastAsia" w:ascii="宋体" w:hAnsi="宋体"/>
          <w:b/>
          <w:bCs/>
          <w:lang w:eastAsia="zh-CN"/>
        </w:rPr>
        <w:t>：待办事宜</w:t>
      </w:r>
    </w:p>
    <w:p>
      <w:pPr>
        <w:tabs>
          <w:tab w:val="left" w:pos="1558"/>
        </w:tabs>
        <w:spacing w:line="360" w:lineRule="auto"/>
        <w:rPr>
          <w:rFonts w:ascii="宋体" w:hAnsi="宋体"/>
          <w:lang w:eastAsia="zh-CN"/>
        </w:rPr>
      </w:pPr>
      <w:r>
        <w:rPr>
          <w:rFonts w:hint="eastAsia" w:ascii="宋体" w:hAnsi="宋体"/>
          <w:lang w:eastAsia="zh-CN"/>
        </w:rPr>
        <w:t>在“待办事宜”中，可查看比价项目、</w:t>
      </w:r>
      <w:r>
        <w:rPr>
          <w:rFonts w:hint="eastAsia" w:ascii="宋体" w:hAnsi="宋体"/>
          <w:lang w:val="en-US" w:eastAsia="zh-CN"/>
        </w:rPr>
        <w:t>竞价</w:t>
      </w:r>
      <w:r>
        <w:rPr>
          <w:rFonts w:hint="eastAsia" w:ascii="宋体" w:hAnsi="宋体"/>
          <w:lang w:eastAsia="zh-CN"/>
        </w:rPr>
        <w:t>项目已发布的采购信息，点击“公开报名中”或“邀请报名中”进入对应的报名页面（蓝色字体可点击）。</w:t>
      </w:r>
    </w:p>
    <w:p>
      <w:pPr>
        <w:tabs>
          <w:tab w:val="left" w:pos="1558"/>
        </w:tabs>
        <w:spacing w:line="360" w:lineRule="auto"/>
        <w:rPr>
          <w:rFonts w:ascii="宋体" w:hAnsi="宋体"/>
          <w:lang w:eastAsia="zh-CN"/>
        </w:rPr>
      </w:pPr>
      <w:r>
        <w:rPr>
          <w:rFonts w:ascii="宋体" w:hAnsi="宋体"/>
          <w:lang w:eastAsia="zh-CN"/>
        </w:rPr>
        <w:t>证书到期前</w:t>
      </w:r>
      <w:r>
        <w:rPr>
          <w:rFonts w:hint="eastAsia" w:ascii="宋体" w:hAnsi="宋体"/>
          <w:lang w:eastAsia="zh-CN"/>
        </w:rPr>
        <w:t>30天系统会在“供应商信息”中给予提醒，用户可点击“资质过期（1）”进入证书维护页面更新证书。</w:t>
      </w:r>
    </w:p>
    <w:p>
      <w:pPr>
        <w:tabs>
          <w:tab w:val="left" w:pos="1558"/>
        </w:tabs>
        <w:spacing w:line="360" w:lineRule="auto"/>
        <w:ind w:left="1133" w:hanging="1132" w:hangingChars="472"/>
        <w:jc w:val="center"/>
        <w:rPr>
          <w:lang w:eastAsia="zh-CN"/>
        </w:rPr>
      </w:pPr>
      <w:r>
        <w:drawing>
          <wp:inline distT="0" distB="0" distL="114300" distR="114300">
            <wp:extent cx="5266690" cy="2510155"/>
            <wp:effectExtent l="0" t="0" r="10160" b="4445"/>
            <wp:docPr id="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1558"/>
        </w:tabs>
        <w:spacing w:line="360" w:lineRule="auto"/>
        <w:ind w:left="1133" w:hanging="1132" w:hangingChars="472"/>
        <w:rPr>
          <w:lang w:eastAsia="zh-CN"/>
        </w:rPr>
      </w:pPr>
    </w:p>
    <w:p>
      <w:pPr>
        <w:tabs>
          <w:tab w:val="left" w:pos="1558"/>
        </w:tabs>
        <w:spacing w:line="360" w:lineRule="auto"/>
        <w:rPr>
          <w:rFonts w:ascii="宋体" w:hAnsi="宋体"/>
          <w:b/>
          <w:bCs/>
          <w:lang w:eastAsia="zh-CN"/>
        </w:rPr>
      </w:pPr>
      <w:r>
        <w:rPr>
          <w:rFonts w:ascii="宋体" w:hAnsi="宋体"/>
          <w:b/>
          <w:bCs/>
          <w:lang w:eastAsia="zh-CN"/>
        </w:rPr>
        <w:t>方式二</w:t>
      </w:r>
      <w:r>
        <w:rPr>
          <w:rFonts w:hint="eastAsia" w:ascii="宋体" w:hAnsi="宋体"/>
          <w:b/>
          <w:bCs/>
          <w:lang w:eastAsia="zh-CN"/>
        </w:rPr>
        <w:t>：采购项目列表</w:t>
      </w:r>
    </w:p>
    <w:p>
      <w:pPr>
        <w:tabs>
          <w:tab w:val="left" w:pos="1558"/>
        </w:tabs>
        <w:spacing w:line="360" w:lineRule="auto"/>
        <w:rPr>
          <w:rFonts w:ascii="宋体" w:hAnsi="宋体"/>
          <w:lang w:eastAsia="zh-CN"/>
        </w:rPr>
      </w:pPr>
      <w:r>
        <w:rPr>
          <w:rFonts w:ascii="宋体" w:hAnsi="宋体"/>
          <w:lang w:eastAsia="zh-CN"/>
        </w:rPr>
        <w:t>点击</w:t>
      </w:r>
      <w:r>
        <w:rPr>
          <w:rFonts w:hint="eastAsia" w:ascii="宋体" w:hAnsi="宋体"/>
          <w:lang w:eastAsia="zh-CN"/>
        </w:rPr>
        <w:t>“比价采购”“</w:t>
      </w:r>
      <w:r>
        <w:rPr>
          <w:rFonts w:hint="eastAsia" w:ascii="宋体" w:hAnsi="宋体"/>
          <w:lang w:val="en-US" w:eastAsia="zh-CN"/>
        </w:rPr>
        <w:t>竞价</w:t>
      </w:r>
      <w:r>
        <w:rPr>
          <w:rFonts w:hint="eastAsia" w:ascii="宋体" w:hAnsi="宋体"/>
          <w:lang w:eastAsia="zh-CN"/>
        </w:rPr>
        <w:t>采购”进入采购项目中查阅。</w:t>
      </w:r>
    </w:p>
    <w:p>
      <w:pPr>
        <w:tabs>
          <w:tab w:val="left" w:pos="1558"/>
        </w:tabs>
        <w:spacing w:line="360" w:lineRule="auto"/>
        <w:rPr>
          <w:rFonts w:ascii="宋体" w:hAnsi="宋体"/>
          <w:lang w:eastAsia="zh-CN"/>
        </w:rPr>
      </w:pPr>
      <w:r>
        <w:rPr>
          <w:rFonts w:ascii="宋体" w:hAnsi="宋体"/>
          <w:lang w:eastAsia="zh-CN"/>
        </w:rPr>
        <w:t>比价采购</w:t>
      </w:r>
      <w:r>
        <w:rPr>
          <w:rFonts w:hint="eastAsia" w:ascii="宋体" w:hAnsi="宋体"/>
          <w:lang w:eastAsia="zh-CN"/>
        </w:rPr>
        <w:t>：</w:t>
      </w:r>
      <w:r>
        <w:rPr>
          <w:rFonts w:ascii="宋体" w:hAnsi="宋体"/>
          <w:lang w:eastAsia="zh-CN"/>
        </w:rPr>
        <w:t>在</w:t>
      </w:r>
      <w:r>
        <w:rPr>
          <w:rFonts w:hint="eastAsia" w:ascii="宋体" w:hAnsi="宋体"/>
          <w:lang w:eastAsia="zh-CN"/>
        </w:rPr>
        <w:t>“公开报名中”“邀请报名中”查看比价采购项目；</w:t>
      </w:r>
    </w:p>
    <w:p>
      <w:pPr>
        <w:tabs>
          <w:tab w:val="left" w:pos="1558"/>
        </w:tabs>
        <w:spacing w:line="360" w:lineRule="auto"/>
        <w:rPr>
          <w:rFonts w:ascii="宋体" w:hAnsi="宋体"/>
          <w:lang w:eastAsia="zh-CN"/>
        </w:rPr>
      </w:pPr>
      <w:r>
        <w:drawing>
          <wp:inline distT="0" distB="0" distL="114300" distR="114300">
            <wp:extent cx="5266690" cy="2510155"/>
            <wp:effectExtent l="0" t="0" r="10160" b="4445"/>
            <wp:docPr id="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1558"/>
        </w:tabs>
        <w:spacing w:line="360" w:lineRule="auto"/>
        <w:rPr>
          <w:rFonts w:ascii="宋体" w:hAnsi="宋体"/>
          <w:lang w:eastAsia="zh-CN"/>
        </w:rPr>
      </w:pPr>
      <w:r>
        <w:rPr>
          <w:rFonts w:hint="eastAsia" w:ascii="宋体" w:hAnsi="宋体"/>
          <w:lang w:val="en-US" w:eastAsia="zh-CN"/>
        </w:rPr>
        <w:t>竞价</w:t>
      </w:r>
      <w:r>
        <w:rPr>
          <w:rFonts w:ascii="宋体" w:hAnsi="宋体"/>
          <w:lang w:eastAsia="zh-CN"/>
        </w:rPr>
        <w:t>采购</w:t>
      </w:r>
      <w:r>
        <w:rPr>
          <w:rFonts w:hint="eastAsia" w:ascii="宋体" w:hAnsi="宋体"/>
          <w:lang w:eastAsia="zh-CN"/>
        </w:rPr>
        <w:t>：</w:t>
      </w:r>
      <w:r>
        <w:rPr>
          <w:rFonts w:ascii="宋体" w:hAnsi="宋体"/>
          <w:lang w:eastAsia="zh-CN"/>
        </w:rPr>
        <w:t>在</w:t>
      </w:r>
      <w:r>
        <w:rPr>
          <w:rFonts w:hint="eastAsia" w:ascii="宋体" w:hAnsi="宋体"/>
          <w:lang w:eastAsia="zh-CN"/>
        </w:rPr>
        <w:t>“公开报名中”“邀请报名中”查看</w:t>
      </w:r>
      <w:r>
        <w:rPr>
          <w:rFonts w:hint="eastAsia" w:ascii="宋体" w:hAnsi="宋体"/>
          <w:lang w:val="en-US" w:eastAsia="zh-CN"/>
        </w:rPr>
        <w:t>竞价</w:t>
      </w:r>
      <w:r>
        <w:rPr>
          <w:rFonts w:hint="eastAsia" w:ascii="宋体" w:hAnsi="宋体"/>
          <w:lang w:eastAsia="zh-CN"/>
        </w:rPr>
        <w:t>采购项目；</w:t>
      </w:r>
    </w:p>
    <w:p>
      <w:pPr>
        <w:tabs>
          <w:tab w:val="left" w:pos="1558"/>
        </w:tabs>
        <w:spacing w:line="360" w:lineRule="auto"/>
        <w:rPr>
          <w:rFonts w:ascii="宋体" w:hAnsi="宋体"/>
          <w:lang w:eastAsia="zh-CN"/>
        </w:rPr>
      </w:pPr>
      <w:r>
        <w:drawing>
          <wp:inline distT="0" distB="0" distL="114300" distR="114300">
            <wp:extent cx="5266690" cy="2510155"/>
            <wp:effectExtent l="0" t="0" r="10160" b="4445"/>
            <wp:docPr id="1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1"/>
        </w:numPr>
        <w:bidi w:val="0"/>
        <w:rPr>
          <w:lang w:eastAsia="zh-CN"/>
        </w:rPr>
      </w:pPr>
      <w:bookmarkStart w:id="11" w:name="_Toc19677"/>
      <w:r>
        <w:rPr>
          <w:rFonts w:hint="eastAsia"/>
          <w:lang w:eastAsia="zh-CN"/>
        </w:rPr>
        <w:t>比价采购</w:t>
      </w:r>
      <w:bookmarkEnd w:id="11"/>
    </w:p>
    <w:p>
      <w:pPr>
        <w:rPr>
          <w:rFonts w:hint="default"/>
          <w:color w:val="auto"/>
          <w:highlight w:val="yellow"/>
          <w:lang w:val="en-US" w:eastAsia="zh-CN"/>
        </w:rPr>
      </w:pPr>
      <w:r>
        <w:rPr>
          <w:rFonts w:hint="eastAsia"/>
          <w:color w:val="auto"/>
          <w:highlight w:val="yellow"/>
          <w:lang w:val="en-US" w:eastAsia="zh-CN"/>
        </w:rPr>
        <w:t>说明：竞价采购操作方式与比价采购相同，此处仅以介绍比价采购报价流程。</w:t>
      </w:r>
    </w:p>
    <w:p>
      <w:pPr>
        <w:pStyle w:val="3"/>
        <w:numPr>
          <w:ilvl w:val="1"/>
          <w:numId w:val="3"/>
        </w:numPr>
        <w:bidi w:val="0"/>
        <w:rPr>
          <w:lang w:eastAsia="zh-CN"/>
        </w:rPr>
      </w:pPr>
      <w:bookmarkStart w:id="12" w:name="_Toc5463"/>
      <w:r>
        <w:rPr>
          <w:rFonts w:hint="eastAsia"/>
          <w:lang w:eastAsia="zh-CN"/>
        </w:rPr>
        <w:t>报名</w:t>
      </w:r>
      <w:bookmarkEnd w:id="12"/>
    </w:p>
    <w:p>
      <w:pPr>
        <w:tabs>
          <w:tab w:val="left" w:pos="1558"/>
        </w:tabs>
        <w:spacing w:line="360" w:lineRule="auto"/>
        <w:rPr>
          <w:rFonts w:ascii="宋体" w:hAnsi="宋体"/>
          <w:bCs/>
          <w:lang w:eastAsia="zh-CN"/>
        </w:rPr>
      </w:pPr>
      <w:r>
        <w:rPr>
          <w:lang w:eastAsia="zh-CN"/>
        </w:rPr>
        <w:drawing>
          <wp:inline distT="0" distB="0" distL="0" distR="0">
            <wp:extent cx="5274310" cy="1156970"/>
            <wp:effectExtent l="0" t="0" r="0" b="0"/>
            <wp:docPr id="41" name="图片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图片 4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56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tabs>
          <w:tab w:val="left" w:pos="1558"/>
        </w:tabs>
        <w:spacing w:line="360" w:lineRule="auto"/>
        <w:rPr>
          <w:rFonts w:ascii="宋体" w:hAnsi="宋体"/>
          <w:bCs/>
          <w:lang w:eastAsia="zh-CN"/>
        </w:rPr>
      </w:pPr>
      <w:r>
        <w:rPr>
          <w:rFonts w:hint="eastAsia" w:ascii="宋体" w:hAnsi="宋体"/>
          <w:b/>
          <w:lang w:eastAsia="zh-CN"/>
        </w:rPr>
        <w:t>查看采购内容（采购明细）：</w:t>
      </w:r>
      <w:r>
        <w:rPr>
          <w:rFonts w:hint="eastAsia" w:ascii="宋体" w:hAnsi="宋体"/>
          <w:bCs/>
          <w:lang w:eastAsia="zh-CN"/>
        </w:rPr>
        <w:t>在采购项目列表中点击标段编号，查看采购基本信息及采购明细。</w:t>
      </w:r>
    </w:p>
    <w:p>
      <w:pPr>
        <w:tabs>
          <w:tab w:val="left" w:pos="1558"/>
        </w:tabs>
        <w:spacing w:line="360" w:lineRule="auto"/>
        <w:rPr>
          <w:lang w:eastAsia="zh-CN"/>
        </w:rPr>
      </w:pPr>
      <w:r>
        <w:rPr>
          <w:rFonts w:hint="eastAsia"/>
          <w:lang w:eastAsia="zh-CN"/>
        </w:rPr>
        <w:t>查看基本信息：</w:t>
      </w:r>
    </w:p>
    <w:p>
      <w:pPr>
        <w:tabs>
          <w:tab w:val="left" w:pos="1558"/>
        </w:tabs>
        <w:spacing w:line="360" w:lineRule="auto"/>
        <w:rPr>
          <w:lang w:eastAsia="zh-CN"/>
        </w:rPr>
      </w:pPr>
      <w:r>
        <w:rPr>
          <w:lang w:eastAsia="zh-CN"/>
        </w:rPr>
        <w:drawing>
          <wp:inline distT="0" distB="0" distL="0" distR="0">
            <wp:extent cx="5273675" cy="2221230"/>
            <wp:effectExtent l="0" t="0" r="3175" b="7620"/>
            <wp:docPr id="42" name="图片 42" descr="C:\Users\Administrator\Desktop\图片1.png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42" descr="C:\Users\Administrator\Desktop\图片1.png图片1"/>
                    <pic:cNvPicPr>
                      <a:picLocks noChangeAspect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221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4"/>
        </w:numPr>
        <w:tabs>
          <w:tab w:val="left" w:pos="1558"/>
        </w:tabs>
        <w:spacing w:line="360" w:lineRule="auto"/>
        <w:rPr>
          <w:rFonts w:ascii="宋体" w:hAnsi="宋体"/>
          <w:bCs/>
          <w:lang w:eastAsia="zh-CN"/>
        </w:rPr>
      </w:pPr>
      <w:r>
        <w:rPr>
          <w:rFonts w:ascii="宋体" w:hAnsi="宋体"/>
          <w:b/>
          <w:lang w:eastAsia="zh-CN"/>
        </w:rPr>
        <w:t>查看询价函</w:t>
      </w:r>
      <w:r>
        <w:rPr>
          <w:rFonts w:hint="eastAsia" w:ascii="宋体" w:hAnsi="宋体"/>
          <w:b/>
          <w:lang w:eastAsia="zh-CN"/>
        </w:rPr>
        <w:t>：</w:t>
      </w:r>
      <w:r>
        <w:rPr>
          <w:rFonts w:ascii="宋体" w:hAnsi="宋体"/>
          <w:bCs/>
          <w:lang w:eastAsia="zh-CN"/>
        </w:rPr>
        <w:t>下载询价函查阅</w:t>
      </w:r>
      <w:r>
        <w:rPr>
          <w:rFonts w:hint="eastAsia" w:ascii="宋体" w:hAnsi="宋体"/>
          <w:bCs/>
          <w:lang w:eastAsia="zh-CN"/>
        </w:rPr>
        <w:t>，不用在线确认。</w:t>
      </w:r>
    </w:p>
    <w:p>
      <w:pPr>
        <w:numPr>
          <w:ilvl w:val="0"/>
          <w:numId w:val="4"/>
        </w:numPr>
        <w:tabs>
          <w:tab w:val="left" w:pos="1558"/>
        </w:tabs>
        <w:spacing w:line="360" w:lineRule="auto"/>
        <w:jc w:val="both"/>
        <w:rPr>
          <w:lang w:eastAsia="zh-CN"/>
        </w:rPr>
      </w:pPr>
      <w:r>
        <w:rPr>
          <w:rFonts w:hint="eastAsia" w:ascii="宋体" w:hAnsi="宋体"/>
          <w:b/>
          <w:lang w:eastAsia="zh-CN"/>
        </w:rPr>
        <w:t>查看公告：</w:t>
      </w:r>
      <w:r>
        <w:rPr>
          <w:rFonts w:hint="eastAsia" w:ascii="宋体" w:hAnsi="宋体"/>
          <w:lang w:eastAsia="zh-CN"/>
        </w:rPr>
        <w:t>查看比价公告。</w:t>
      </w:r>
      <w:r>
        <w:rPr>
          <w:rFonts w:ascii="宋体" w:hAnsi="宋体"/>
          <w:bCs/>
          <w:lang w:eastAsia="zh-CN"/>
        </w:rPr>
        <w:t xml:space="preserve"> </w:t>
      </w:r>
    </w:p>
    <w:p>
      <w:pPr>
        <w:numPr>
          <w:ilvl w:val="0"/>
          <w:numId w:val="4"/>
        </w:numPr>
        <w:tabs>
          <w:tab w:val="left" w:pos="1558"/>
        </w:tabs>
        <w:spacing w:line="360" w:lineRule="auto"/>
        <w:rPr>
          <w:rFonts w:ascii="宋体" w:hAnsi="宋体"/>
          <w:bCs/>
          <w:lang w:eastAsia="zh-CN"/>
        </w:rPr>
      </w:pPr>
      <w:r>
        <w:rPr>
          <w:rFonts w:hint="eastAsia" w:ascii="宋体" w:hAnsi="宋体"/>
          <w:b/>
          <w:lang w:eastAsia="zh-CN"/>
        </w:rPr>
        <w:t>报名投标：</w:t>
      </w:r>
      <w:r>
        <w:rPr>
          <w:rFonts w:hint="eastAsia" w:ascii="宋体" w:hAnsi="宋体"/>
          <w:lang w:eastAsia="zh-CN"/>
        </w:rPr>
        <w:t>点击“报名”按钮；根据采购方要求上传报名附件并填写报名备注（如没有要求可空着），等待采购方审核，审核通过后进入“投标报价中”。等待审核过程中如果需要修改报名附件和报名备注，可点击“修改报名信息”修改提交。</w:t>
      </w:r>
    </w:p>
    <w:p>
      <w:pPr>
        <w:tabs>
          <w:tab w:val="left" w:pos="1558"/>
        </w:tabs>
        <w:spacing w:line="360" w:lineRule="auto"/>
        <w:jc w:val="center"/>
        <w:rPr>
          <w:rFonts w:ascii="宋体" w:hAnsi="宋体"/>
          <w:bCs/>
          <w:lang w:eastAsia="zh-CN"/>
        </w:rPr>
      </w:pPr>
      <w:r>
        <w:rPr>
          <w:lang w:eastAsia="zh-CN"/>
        </w:rPr>
        <w:drawing>
          <wp:inline distT="0" distB="0" distL="0" distR="0">
            <wp:extent cx="3075940" cy="1294765"/>
            <wp:effectExtent l="0" t="0" r="0" b="635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图片 4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3076190" cy="12952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1558"/>
        </w:tabs>
        <w:spacing w:line="360" w:lineRule="auto"/>
        <w:rPr>
          <w:rFonts w:ascii="宋体" w:hAnsi="宋体"/>
          <w:highlight w:val="yellow"/>
          <w:lang w:eastAsia="zh-CN"/>
        </w:rPr>
      </w:pPr>
      <w:r>
        <w:rPr>
          <w:rFonts w:ascii="宋体" w:hAnsi="宋体"/>
          <w:highlight w:val="yellow"/>
          <w:lang w:eastAsia="zh-CN"/>
        </w:rPr>
        <w:t>注</w:t>
      </w:r>
      <w:r>
        <w:rPr>
          <w:rFonts w:hint="eastAsia" w:ascii="宋体" w:hAnsi="宋体"/>
          <w:highlight w:val="yellow"/>
          <w:lang w:eastAsia="zh-CN"/>
        </w:rPr>
        <w:t>：</w:t>
      </w:r>
    </w:p>
    <w:p>
      <w:pPr>
        <w:tabs>
          <w:tab w:val="left" w:pos="1558"/>
        </w:tabs>
        <w:spacing w:line="360" w:lineRule="auto"/>
        <w:rPr>
          <w:rFonts w:ascii="宋体" w:hAnsi="宋体"/>
          <w:lang w:eastAsia="zh-CN"/>
        </w:rPr>
      </w:pPr>
      <w:r>
        <w:rPr>
          <w:rFonts w:hint="eastAsia" w:ascii="宋体" w:hAnsi="宋体"/>
          <w:highlight w:val="yellow"/>
          <w:lang w:eastAsia="zh-CN"/>
        </w:rPr>
        <w:t>①</w:t>
      </w:r>
      <w:r>
        <w:rPr>
          <w:rFonts w:ascii="宋体" w:hAnsi="宋体"/>
          <w:highlight w:val="yellow"/>
          <w:lang w:eastAsia="zh-CN"/>
        </w:rPr>
        <w:t>邀请</w:t>
      </w:r>
      <w:r>
        <w:rPr>
          <w:rFonts w:hint="eastAsia" w:ascii="宋体" w:hAnsi="宋体"/>
          <w:highlight w:val="yellow"/>
          <w:lang w:eastAsia="zh-CN"/>
        </w:rPr>
        <w:t>比价</w:t>
      </w:r>
      <w:r>
        <w:rPr>
          <w:rFonts w:ascii="宋体" w:hAnsi="宋体"/>
          <w:highlight w:val="yellow"/>
          <w:lang w:eastAsia="zh-CN"/>
        </w:rPr>
        <w:t>只需投标人在</w:t>
      </w:r>
      <w:r>
        <w:rPr>
          <w:rFonts w:hint="eastAsia" w:ascii="宋体" w:hAnsi="宋体"/>
          <w:highlight w:val="yellow"/>
          <w:lang w:eastAsia="zh-CN"/>
        </w:rPr>
        <w:t>“邀请报名中”</w:t>
      </w:r>
      <w:r>
        <w:rPr>
          <w:rFonts w:ascii="宋体" w:hAnsi="宋体"/>
          <w:highlight w:val="yellow"/>
          <w:lang w:eastAsia="zh-CN"/>
        </w:rPr>
        <w:t>点击</w:t>
      </w:r>
      <w:r>
        <w:rPr>
          <w:rFonts w:hint="eastAsia" w:ascii="宋体" w:hAnsi="宋体"/>
          <w:highlight w:val="yellow"/>
          <w:lang w:eastAsia="zh-CN"/>
        </w:rPr>
        <w:t>“接受”即可，不参与投标可不作响应或点击“拒绝”。</w:t>
      </w:r>
    </w:p>
    <w:p>
      <w:pPr>
        <w:tabs>
          <w:tab w:val="left" w:pos="1558"/>
        </w:tabs>
        <w:spacing w:line="360" w:lineRule="auto"/>
        <w:rPr>
          <w:lang w:eastAsia="zh-CN"/>
        </w:rPr>
      </w:pPr>
      <w:r>
        <w:rPr>
          <w:rFonts w:hint="eastAsia"/>
          <w:highlight w:val="yellow"/>
          <w:lang w:eastAsia="zh-CN"/>
        </w:rPr>
        <w:t>②若审核未通过，可重新报名，系统不限制报名次数。</w:t>
      </w:r>
    </w:p>
    <w:p>
      <w:pPr>
        <w:tabs>
          <w:tab w:val="left" w:pos="1558"/>
        </w:tabs>
        <w:spacing w:line="360" w:lineRule="auto"/>
        <w:rPr>
          <w:lang w:eastAsia="zh-CN"/>
        </w:rPr>
      </w:pPr>
      <w:r>
        <w:rPr>
          <w:lang w:eastAsia="zh-CN"/>
        </w:rPr>
        <w:drawing>
          <wp:inline distT="0" distB="0" distL="0" distR="0">
            <wp:extent cx="5274310" cy="3390265"/>
            <wp:effectExtent l="0" t="0" r="0" b="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图片 4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90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1558"/>
        </w:tabs>
        <w:spacing w:line="360" w:lineRule="auto"/>
        <w:rPr>
          <w:lang w:eastAsia="zh-CN"/>
        </w:rPr>
      </w:pPr>
    </w:p>
    <w:p>
      <w:pPr>
        <w:pStyle w:val="3"/>
        <w:numPr>
          <w:ilvl w:val="1"/>
          <w:numId w:val="3"/>
        </w:numPr>
        <w:bidi w:val="0"/>
        <w:rPr>
          <w:rFonts w:hint="eastAsia"/>
          <w:b/>
          <w:lang w:eastAsia="zh-CN"/>
        </w:rPr>
      </w:pPr>
      <w:bookmarkStart w:id="13" w:name="_Toc28983"/>
      <w:bookmarkStart w:id="14" w:name="_Toc41318132"/>
      <w:bookmarkStart w:id="15" w:name="_Toc10163"/>
      <w:r>
        <w:rPr>
          <w:rFonts w:hint="eastAsia"/>
          <w:b/>
          <w:lang w:eastAsia="zh-CN"/>
        </w:rPr>
        <w:t>报价</w:t>
      </w:r>
      <w:bookmarkEnd w:id="13"/>
    </w:p>
    <w:p>
      <w:pPr>
        <w:tabs>
          <w:tab w:val="left" w:pos="1558"/>
        </w:tabs>
        <w:spacing w:line="360" w:lineRule="auto"/>
        <w:rPr>
          <w:rFonts w:ascii="宋体" w:hAnsi="宋体"/>
          <w:bCs/>
          <w:lang w:eastAsia="zh-CN"/>
        </w:rPr>
      </w:pPr>
      <w:r>
        <w:rPr>
          <w:rFonts w:hint="eastAsia" w:ascii="宋体" w:hAnsi="宋体"/>
          <w:bCs/>
          <w:lang w:eastAsia="zh-CN"/>
        </w:rPr>
        <w:t>在“投标报价中”点击“编辑报价”弹出报价窗口。</w:t>
      </w:r>
    </w:p>
    <w:p>
      <w:pPr>
        <w:tabs>
          <w:tab w:val="left" w:pos="1558"/>
        </w:tabs>
        <w:spacing w:line="360" w:lineRule="auto"/>
        <w:rPr>
          <w:rFonts w:ascii="宋体" w:hAnsi="宋体"/>
          <w:bCs/>
          <w:lang w:eastAsia="zh-CN"/>
        </w:rPr>
      </w:pPr>
      <w:r>
        <w:drawing>
          <wp:inline distT="0" distB="0" distL="114300" distR="114300">
            <wp:extent cx="5266690" cy="2510155"/>
            <wp:effectExtent l="0" t="0" r="10160" b="4445"/>
            <wp:docPr id="1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1558"/>
        </w:tabs>
        <w:spacing w:line="360" w:lineRule="auto"/>
        <w:rPr>
          <w:rFonts w:ascii="宋体" w:hAnsi="宋体"/>
          <w:bCs/>
          <w:lang w:eastAsia="zh-CN"/>
        </w:rPr>
      </w:pPr>
      <w:r>
        <w:rPr>
          <w:rFonts w:ascii="宋体" w:hAnsi="宋体"/>
          <w:bCs/>
          <w:lang w:eastAsia="zh-CN"/>
        </w:rPr>
        <w:t>在</w:t>
      </w:r>
      <w:r>
        <w:rPr>
          <w:rFonts w:hint="eastAsia" w:ascii="宋体" w:hAnsi="宋体"/>
          <w:bCs/>
          <w:lang w:eastAsia="zh-CN"/>
        </w:rPr>
        <w:t>“含税单价”栏填写所有物资的含税单价后点击“提交报价”。</w:t>
      </w:r>
    </w:p>
    <w:p>
      <w:pPr>
        <w:tabs>
          <w:tab w:val="left" w:pos="1558"/>
        </w:tabs>
        <w:spacing w:line="360" w:lineRule="auto"/>
        <w:rPr>
          <w:rFonts w:ascii="宋体" w:hAnsi="宋体"/>
          <w:bCs/>
          <w:lang w:eastAsia="zh-CN"/>
        </w:rPr>
      </w:pPr>
      <w:r>
        <w:rPr>
          <w:lang w:eastAsia="zh-CN"/>
        </w:rPr>
        <w:drawing>
          <wp:inline distT="0" distB="0" distL="0" distR="0">
            <wp:extent cx="5274310" cy="1764030"/>
            <wp:effectExtent l="0" t="0" r="0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6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1558"/>
        </w:tabs>
        <w:spacing w:line="360" w:lineRule="auto"/>
        <w:rPr>
          <w:rFonts w:ascii="宋体" w:hAnsi="宋体"/>
          <w:bCs/>
          <w:lang w:eastAsia="zh-CN"/>
        </w:rPr>
      </w:pPr>
      <w:r>
        <w:rPr>
          <w:rFonts w:hint="eastAsia" w:ascii="宋体" w:hAnsi="宋体"/>
          <w:bCs/>
          <w:lang w:eastAsia="zh-CN"/>
        </w:rPr>
        <w:t>点击“确认”</w:t>
      </w:r>
    </w:p>
    <w:p>
      <w:pPr>
        <w:tabs>
          <w:tab w:val="left" w:pos="1558"/>
        </w:tabs>
        <w:spacing w:line="360" w:lineRule="auto"/>
        <w:rPr>
          <w:rFonts w:ascii="宋体" w:hAnsi="宋体"/>
          <w:bCs/>
          <w:lang w:eastAsia="zh-CN"/>
        </w:rPr>
      </w:pPr>
      <w:r>
        <w:rPr>
          <w:lang w:eastAsia="zh-CN"/>
        </w:rPr>
        <w:drawing>
          <wp:inline distT="0" distB="0" distL="0" distR="0">
            <wp:extent cx="2571115" cy="2028190"/>
            <wp:effectExtent l="0" t="0" r="635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571429" cy="20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1558"/>
        </w:tabs>
        <w:spacing w:line="360" w:lineRule="auto"/>
        <w:rPr>
          <w:rFonts w:ascii="宋体" w:hAnsi="宋体"/>
          <w:bCs/>
          <w:lang w:eastAsia="zh-CN"/>
        </w:rPr>
      </w:pPr>
      <w:r>
        <w:rPr>
          <w:rFonts w:ascii="宋体" w:hAnsi="宋体"/>
          <w:bCs/>
          <w:lang w:eastAsia="zh-CN"/>
        </w:rPr>
        <w:t>提交报价成功</w:t>
      </w:r>
      <w:r>
        <w:rPr>
          <w:rFonts w:hint="eastAsia" w:ascii="宋体" w:hAnsi="宋体"/>
          <w:bCs/>
          <w:lang w:eastAsia="zh-CN"/>
        </w:rPr>
        <w:t>，</w:t>
      </w:r>
      <w:r>
        <w:rPr>
          <w:rFonts w:ascii="宋体" w:hAnsi="宋体"/>
          <w:bCs/>
          <w:lang w:eastAsia="zh-CN"/>
        </w:rPr>
        <w:t>点击</w:t>
      </w:r>
      <w:r>
        <w:rPr>
          <w:rFonts w:hint="eastAsia" w:ascii="宋体" w:hAnsi="宋体"/>
          <w:bCs/>
          <w:lang w:eastAsia="zh-CN"/>
        </w:rPr>
        <w:t>“确定”，关闭报价页面。</w:t>
      </w:r>
    </w:p>
    <w:p>
      <w:pPr>
        <w:tabs>
          <w:tab w:val="left" w:pos="1558"/>
        </w:tabs>
        <w:spacing w:line="360" w:lineRule="auto"/>
        <w:rPr>
          <w:rFonts w:ascii="宋体" w:hAnsi="宋体"/>
          <w:bCs/>
          <w:lang w:eastAsia="zh-CN"/>
        </w:rPr>
      </w:pPr>
      <w:r>
        <w:rPr>
          <w:lang w:eastAsia="zh-CN"/>
        </w:rPr>
        <w:drawing>
          <wp:inline distT="0" distB="0" distL="0" distR="0">
            <wp:extent cx="2237740" cy="2028190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238095" cy="2028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tabs>
          <w:tab w:val="left" w:pos="1558"/>
        </w:tabs>
        <w:spacing w:line="360" w:lineRule="auto"/>
        <w:rPr>
          <w:rFonts w:ascii="宋体" w:hAnsi="宋体"/>
          <w:bCs/>
          <w:lang w:eastAsia="zh-CN"/>
        </w:rPr>
      </w:pPr>
      <w:r>
        <w:rPr>
          <w:rFonts w:ascii="宋体" w:hAnsi="宋体"/>
          <w:bCs/>
          <w:lang w:eastAsia="zh-CN"/>
        </w:rPr>
        <w:t>在</w:t>
      </w:r>
      <w:r>
        <w:rPr>
          <w:rFonts w:hint="eastAsia" w:ascii="宋体" w:hAnsi="宋体"/>
          <w:bCs/>
          <w:lang w:eastAsia="zh-CN"/>
        </w:rPr>
        <w:t>“投标报价中”报价附件栏可以</w:t>
      </w:r>
      <w:r>
        <w:rPr>
          <w:rFonts w:ascii="宋体" w:hAnsi="宋体"/>
          <w:bCs/>
          <w:lang w:eastAsia="zh-CN"/>
        </w:rPr>
        <w:t>上传电子版报价附件等电子文件</w:t>
      </w:r>
      <w:r>
        <w:rPr>
          <w:rFonts w:hint="eastAsia" w:ascii="宋体" w:hAnsi="宋体"/>
          <w:bCs/>
          <w:lang w:eastAsia="zh-CN"/>
        </w:rPr>
        <w:t>。</w:t>
      </w:r>
    </w:p>
    <w:p>
      <w:pPr>
        <w:tabs>
          <w:tab w:val="left" w:pos="1558"/>
        </w:tabs>
        <w:spacing w:line="360" w:lineRule="auto"/>
        <w:rPr>
          <w:rFonts w:hint="eastAsia" w:ascii="宋体" w:hAnsi="宋体"/>
          <w:bCs/>
          <w:lang w:eastAsia="zh-CN"/>
        </w:rPr>
      </w:pPr>
      <w:r>
        <w:drawing>
          <wp:inline distT="0" distB="0" distL="114300" distR="114300">
            <wp:extent cx="5266690" cy="2510155"/>
            <wp:effectExtent l="0" t="0" r="10160" b="4445"/>
            <wp:docPr id="13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6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1558"/>
        </w:tabs>
        <w:spacing w:line="360" w:lineRule="auto"/>
        <w:rPr>
          <w:rFonts w:hint="eastAsia" w:ascii="宋体" w:hAnsi="宋体"/>
          <w:b/>
          <w:bCs/>
          <w:color w:val="FF0000"/>
          <w:lang w:eastAsia="zh-CN"/>
        </w:rPr>
      </w:pPr>
      <w:r>
        <w:rPr>
          <w:rFonts w:hint="eastAsia" w:ascii="宋体" w:hAnsi="宋体"/>
          <w:b/>
          <w:bCs/>
          <w:color w:val="FF0000"/>
          <w:highlight w:val="yellow"/>
          <w:lang w:eastAsia="zh-CN"/>
        </w:rPr>
        <w:t>注意：在“投标报价中”页面上传的附件及修改报价操作都需要到“编辑报价”点击“提交报价”按钮，否则您最近一次操作数据将不会提交到采购方。</w:t>
      </w:r>
    </w:p>
    <w:p>
      <w:pPr>
        <w:pStyle w:val="3"/>
        <w:numPr>
          <w:ilvl w:val="1"/>
          <w:numId w:val="3"/>
        </w:numPr>
        <w:bidi w:val="0"/>
        <w:rPr>
          <w:rFonts w:hint="eastAsia"/>
          <w:b/>
          <w:lang w:eastAsia="zh-CN"/>
        </w:rPr>
      </w:pPr>
      <w:bookmarkStart w:id="16" w:name="_Toc4061"/>
      <w:r>
        <w:rPr>
          <w:rFonts w:hint="eastAsia"/>
          <w:b/>
          <w:lang w:eastAsia="zh-CN"/>
        </w:rPr>
        <w:t>评标</w:t>
      </w:r>
      <w:bookmarkEnd w:id="14"/>
      <w:bookmarkEnd w:id="15"/>
      <w:bookmarkEnd w:id="16"/>
    </w:p>
    <w:p>
      <w:pPr>
        <w:tabs>
          <w:tab w:val="left" w:pos="1558"/>
        </w:tabs>
        <w:spacing w:line="360" w:lineRule="auto"/>
        <w:rPr>
          <w:rFonts w:ascii="宋体" w:hAnsi="宋体"/>
          <w:bCs/>
          <w:lang w:eastAsia="zh-CN"/>
        </w:rPr>
      </w:pPr>
      <w:r>
        <w:rPr>
          <w:rFonts w:hint="eastAsia" w:ascii="宋体" w:hAnsi="宋体"/>
          <w:bCs/>
          <w:lang w:eastAsia="zh-CN"/>
        </w:rPr>
        <w:t>项目进入评标环节，投标人等待评标结果。</w:t>
      </w:r>
    </w:p>
    <w:p>
      <w:pPr>
        <w:tabs>
          <w:tab w:val="left" w:pos="1558"/>
        </w:tabs>
        <w:spacing w:line="360" w:lineRule="auto"/>
        <w:rPr>
          <w:rFonts w:ascii="宋体" w:hAnsi="宋体"/>
          <w:b/>
          <w:lang w:eastAsia="zh-CN"/>
        </w:rPr>
      </w:pPr>
      <w:r>
        <w:drawing>
          <wp:inline distT="0" distB="0" distL="114300" distR="114300">
            <wp:extent cx="5266690" cy="2510155"/>
            <wp:effectExtent l="0" t="0" r="10160" b="4445"/>
            <wp:docPr id="1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7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宋体" w:hAnsi="宋体"/>
          <w:b/>
          <w:lang w:eastAsia="zh-CN"/>
        </w:rPr>
      </w:pPr>
      <w:bookmarkStart w:id="17" w:name="_Toc15441"/>
    </w:p>
    <w:p>
      <w:pPr>
        <w:pStyle w:val="3"/>
        <w:numPr>
          <w:ilvl w:val="1"/>
          <w:numId w:val="3"/>
        </w:numPr>
        <w:bidi w:val="0"/>
        <w:rPr>
          <w:rFonts w:hint="eastAsia"/>
          <w:b/>
          <w:lang w:eastAsia="zh-CN"/>
        </w:rPr>
      </w:pPr>
      <w:bookmarkStart w:id="18" w:name="_Toc26255"/>
      <w:bookmarkStart w:id="19" w:name="_Toc41318134"/>
      <w:r>
        <w:rPr>
          <w:rFonts w:hint="eastAsia"/>
          <w:b/>
          <w:lang w:eastAsia="zh-CN"/>
        </w:rPr>
        <w:t>下载中标书</w:t>
      </w:r>
      <w:bookmarkEnd w:id="18"/>
    </w:p>
    <w:p>
      <w:pPr>
        <w:tabs>
          <w:tab w:val="left" w:pos="1558"/>
        </w:tabs>
        <w:spacing w:line="360" w:lineRule="auto"/>
        <w:rPr>
          <w:lang w:eastAsia="zh-CN"/>
        </w:rPr>
      </w:pPr>
      <w:r>
        <w:rPr>
          <w:lang w:eastAsia="zh-CN"/>
        </w:rPr>
        <w:t>中标人在中标查询页面下载中标通知书</w:t>
      </w:r>
      <w:r>
        <w:rPr>
          <w:rFonts w:hint="eastAsia"/>
          <w:lang w:eastAsia="zh-CN"/>
        </w:rPr>
        <w:t>。</w:t>
      </w:r>
    </w:p>
    <w:p>
      <w:pPr>
        <w:tabs>
          <w:tab w:val="left" w:pos="1558"/>
        </w:tabs>
        <w:spacing w:line="360" w:lineRule="auto"/>
        <w:rPr>
          <w:lang w:eastAsia="zh-CN"/>
        </w:rPr>
      </w:pPr>
      <w:r>
        <w:drawing>
          <wp:inline distT="0" distB="0" distL="114300" distR="114300">
            <wp:extent cx="5266690" cy="2510155"/>
            <wp:effectExtent l="0" t="0" r="10160" b="4445"/>
            <wp:docPr id="17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9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1"/>
          <w:numId w:val="3"/>
        </w:numPr>
        <w:bidi w:val="0"/>
        <w:rPr>
          <w:rFonts w:hint="eastAsia"/>
          <w:b/>
          <w:lang w:eastAsia="zh-CN"/>
        </w:rPr>
      </w:pPr>
      <w:bookmarkStart w:id="20" w:name="_Toc11832"/>
      <w:r>
        <w:rPr>
          <w:rFonts w:hint="eastAsia"/>
          <w:b/>
          <w:lang w:val="en-US" w:eastAsia="zh-CN"/>
        </w:rPr>
        <w:t>查看</w:t>
      </w:r>
      <w:r>
        <w:rPr>
          <w:rFonts w:hint="eastAsia"/>
          <w:b/>
          <w:lang w:eastAsia="zh-CN"/>
        </w:rPr>
        <w:t>中标公</w:t>
      </w:r>
      <w:r>
        <w:rPr>
          <w:rFonts w:hint="eastAsia"/>
          <w:b/>
          <w:lang w:val="en-US" w:eastAsia="zh-CN"/>
        </w:rPr>
        <w:t>告</w:t>
      </w:r>
      <w:bookmarkEnd w:id="19"/>
      <w:bookmarkEnd w:id="20"/>
    </w:p>
    <w:bookmarkEnd w:id="17"/>
    <w:p>
      <w:pPr>
        <w:tabs>
          <w:tab w:val="left" w:pos="1558"/>
        </w:tabs>
        <w:spacing w:line="360" w:lineRule="auto"/>
        <w:rPr>
          <w:rFonts w:ascii="宋体" w:hAnsi="宋体"/>
          <w:b/>
          <w:lang w:eastAsia="zh-CN"/>
        </w:rPr>
      </w:pPr>
      <w:r>
        <w:rPr>
          <w:rFonts w:hint="eastAsia"/>
          <w:lang w:eastAsia="zh-CN"/>
        </w:rPr>
        <w:t>投标人查看中标公告。</w:t>
      </w:r>
    </w:p>
    <w:p>
      <w:pPr>
        <w:tabs>
          <w:tab w:val="left" w:pos="1558"/>
        </w:tabs>
        <w:spacing w:line="360" w:lineRule="auto"/>
      </w:pPr>
      <w:r>
        <w:drawing>
          <wp:inline distT="0" distB="0" distL="114300" distR="114300">
            <wp:extent cx="5266690" cy="2510155"/>
            <wp:effectExtent l="0" t="0" r="10160" b="4445"/>
            <wp:docPr id="1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0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1558"/>
        </w:tabs>
        <w:spacing w:line="360" w:lineRule="auto"/>
        <w:rPr>
          <w:lang w:eastAsia="zh-CN"/>
        </w:rPr>
      </w:pPr>
    </w:p>
    <w:p>
      <w:pPr>
        <w:pStyle w:val="3"/>
        <w:numPr>
          <w:ilvl w:val="1"/>
          <w:numId w:val="3"/>
        </w:numPr>
        <w:bidi w:val="0"/>
        <w:rPr>
          <w:rFonts w:hint="eastAsia"/>
          <w:b/>
          <w:lang w:eastAsia="zh-CN"/>
        </w:rPr>
      </w:pPr>
      <w:bookmarkStart w:id="21" w:name="_Toc41318136"/>
      <w:bookmarkStart w:id="22" w:name="_Toc2285"/>
      <w:r>
        <w:rPr>
          <w:rFonts w:hint="eastAsia"/>
          <w:b/>
          <w:lang w:eastAsia="zh-CN"/>
        </w:rPr>
        <w:t>查看已结束项目</w:t>
      </w:r>
      <w:bookmarkEnd w:id="21"/>
      <w:bookmarkEnd w:id="22"/>
    </w:p>
    <w:p>
      <w:pPr>
        <w:tabs>
          <w:tab w:val="left" w:pos="1558"/>
        </w:tabs>
        <w:spacing w:line="360" w:lineRule="auto"/>
        <w:rPr>
          <w:lang w:eastAsia="zh-CN"/>
        </w:rPr>
      </w:pPr>
      <w:r>
        <w:rPr>
          <w:rFonts w:hint="eastAsia"/>
          <w:lang w:eastAsia="zh-CN"/>
        </w:rPr>
        <w:t>通过搜索条件：标段编号、标段名称、采购类型、投标截止时间查询历史已结束的比价项目。</w:t>
      </w:r>
    </w:p>
    <w:p>
      <w:pPr>
        <w:tabs>
          <w:tab w:val="left" w:pos="1558"/>
        </w:tabs>
        <w:spacing w:line="360" w:lineRule="auto"/>
        <w:rPr>
          <w:lang w:eastAsia="zh-CN"/>
        </w:rPr>
      </w:pPr>
      <w:r>
        <w:drawing>
          <wp:inline distT="0" distB="0" distL="114300" distR="114300">
            <wp:extent cx="5266690" cy="2510155"/>
            <wp:effectExtent l="0" t="0" r="10160" b="4445"/>
            <wp:docPr id="19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1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51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1558"/>
        </w:tabs>
        <w:spacing w:line="360" w:lineRule="auto"/>
        <w:rPr>
          <w:lang w:eastAsia="zh-CN"/>
        </w:rPr>
      </w:pPr>
    </w:p>
    <w:sectPr>
      <w:pgSz w:w="11906" w:h="16838"/>
      <w:pgMar w:top="1440" w:right="1800" w:bottom="1440" w:left="1800" w:header="851" w:footer="992" w:gutter="0"/>
      <w:pgNumType w:start="1"/>
      <w:cols w:space="425" w:num="1"/>
      <w:docGrid w:type="lines" w:linePitch="32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jc w:val="center"/>
    </w:pPr>
  </w:p>
  <w:p>
    <w:pPr>
      <w:pStyle w:val="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479688916"/>
      <w:docPartObj>
        <w:docPartGallery w:val="autotext"/>
      </w:docPartObj>
    </w:sdtPr>
    <w:sdtContent>
      <w:p>
        <w:pPr>
          <w:pStyle w:val="7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 w:eastAsia="zh-CN"/>
          </w:rPr>
          <w:t>7</w:t>
        </w:r>
        <w:r>
          <w:fldChar w:fldCharType="end"/>
        </w:r>
      </w:p>
    </w:sdtContent>
  </w:sdt>
  <w:p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C13264"/>
    <w:multiLevelType w:val="singleLevel"/>
    <w:tmpl w:val="57C13264"/>
    <w:lvl w:ilvl="0" w:tentative="0">
      <w:start w:val="2"/>
      <w:numFmt w:val="chineseCounting"/>
      <w:suff w:val="nothing"/>
      <w:lvlText w:val="%1、"/>
      <w:lvlJc w:val="left"/>
    </w:lvl>
  </w:abstractNum>
  <w:abstractNum w:abstractNumId="1">
    <w:nsid w:val="57C13682"/>
    <w:multiLevelType w:val="singleLevel"/>
    <w:tmpl w:val="57C13682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57C13DDC"/>
    <w:multiLevelType w:val="singleLevel"/>
    <w:tmpl w:val="57C13DDC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77E44595"/>
    <w:multiLevelType w:val="multilevel"/>
    <w:tmpl w:val="77E44595"/>
    <w:lvl w:ilvl="0" w:tentative="0">
      <w:start w:val="4"/>
      <w:numFmt w:val="decimal"/>
      <w:lvlText w:val="%1."/>
      <w:lvlJc w:val="left"/>
      <w:pPr>
        <w:ind w:left="425" w:hanging="425"/>
      </w:pPr>
    </w:lvl>
    <w:lvl w:ilvl="1" w:tentative="0">
      <w:start w:val="1"/>
      <w:numFmt w:val="decimal"/>
      <w:lvlText w:val="%1.%2."/>
      <w:lvlJc w:val="left"/>
      <w:pPr>
        <w:ind w:left="567" w:hanging="567"/>
      </w:pPr>
    </w:lvl>
    <w:lvl w:ilvl="2" w:tentative="0">
      <w:start w:val="1"/>
      <w:numFmt w:val="decimal"/>
      <w:lvlText w:val="%1.%2.%3."/>
      <w:lvlJc w:val="left"/>
      <w:pPr>
        <w:ind w:left="709" w:hanging="709"/>
      </w:pPr>
    </w:lvl>
    <w:lvl w:ilvl="3" w:tentative="0">
      <w:start w:val="1"/>
      <w:numFmt w:val="decimal"/>
      <w:lvlText w:val="%1.%2.%3.%4."/>
      <w:lvlJc w:val="left"/>
      <w:pPr>
        <w:ind w:left="851" w:hanging="851"/>
      </w:pPr>
    </w:lvl>
    <w:lvl w:ilvl="4" w:tentative="0">
      <w:start w:val="1"/>
      <w:numFmt w:val="decimal"/>
      <w:lvlText w:val="%1.%2.%3.%4.%5."/>
      <w:lvlJc w:val="left"/>
      <w:pPr>
        <w:ind w:left="992" w:hanging="992"/>
      </w:pPr>
    </w:lvl>
    <w:lvl w:ilvl="5" w:tentative="0">
      <w:start w:val="1"/>
      <w:numFmt w:val="decimal"/>
      <w:lvlText w:val="%1.%2.%3.%4.%5.%6."/>
      <w:lvlJc w:val="left"/>
      <w:pPr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ind w:left="1559" w:hanging="1559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420"/>
  <w:drawingGridHorizontalSpacing w:val="120"/>
  <w:drawingGridVerticalSpacing w:val="163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CB0203"/>
    <w:rsid w:val="0002254A"/>
    <w:rsid w:val="0006215F"/>
    <w:rsid w:val="00064A72"/>
    <w:rsid w:val="00074774"/>
    <w:rsid w:val="000D6ACC"/>
    <w:rsid w:val="000D6B19"/>
    <w:rsid w:val="001115F0"/>
    <w:rsid w:val="00124116"/>
    <w:rsid w:val="00131AD0"/>
    <w:rsid w:val="0013765B"/>
    <w:rsid w:val="00173524"/>
    <w:rsid w:val="0020789B"/>
    <w:rsid w:val="00213E9B"/>
    <w:rsid w:val="0025403B"/>
    <w:rsid w:val="00256709"/>
    <w:rsid w:val="002A637B"/>
    <w:rsid w:val="002D43FC"/>
    <w:rsid w:val="002E1092"/>
    <w:rsid w:val="002E13EA"/>
    <w:rsid w:val="002F1E91"/>
    <w:rsid w:val="003045A8"/>
    <w:rsid w:val="00313551"/>
    <w:rsid w:val="003258E9"/>
    <w:rsid w:val="00372279"/>
    <w:rsid w:val="003A3A45"/>
    <w:rsid w:val="003A44B3"/>
    <w:rsid w:val="003B2EB7"/>
    <w:rsid w:val="003D43C8"/>
    <w:rsid w:val="003D4B8D"/>
    <w:rsid w:val="003E6D59"/>
    <w:rsid w:val="003F6515"/>
    <w:rsid w:val="00401F81"/>
    <w:rsid w:val="00404A74"/>
    <w:rsid w:val="004146E6"/>
    <w:rsid w:val="00452E58"/>
    <w:rsid w:val="0049523B"/>
    <w:rsid w:val="004A3C70"/>
    <w:rsid w:val="00510281"/>
    <w:rsid w:val="00517092"/>
    <w:rsid w:val="00587011"/>
    <w:rsid w:val="005C11EB"/>
    <w:rsid w:val="005C1BD2"/>
    <w:rsid w:val="005C1D91"/>
    <w:rsid w:val="005D3D53"/>
    <w:rsid w:val="006054BC"/>
    <w:rsid w:val="0064070B"/>
    <w:rsid w:val="00642535"/>
    <w:rsid w:val="00645E36"/>
    <w:rsid w:val="00662385"/>
    <w:rsid w:val="00667870"/>
    <w:rsid w:val="006978F0"/>
    <w:rsid w:val="006B26A3"/>
    <w:rsid w:val="006F4BFD"/>
    <w:rsid w:val="00712802"/>
    <w:rsid w:val="00752063"/>
    <w:rsid w:val="00756038"/>
    <w:rsid w:val="00763015"/>
    <w:rsid w:val="00767031"/>
    <w:rsid w:val="00772A04"/>
    <w:rsid w:val="007A04CD"/>
    <w:rsid w:val="007E4CF3"/>
    <w:rsid w:val="007F6C23"/>
    <w:rsid w:val="0080018E"/>
    <w:rsid w:val="00807ED9"/>
    <w:rsid w:val="00826EC6"/>
    <w:rsid w:val="008346D8"/>
    <w:rsid w:val="00857183"/>
    <w:rsid w:val="008573C3"/>
    <w:rsid w:val="008729E4"/>
    <w:rsid w:val="00876D3F"/>
    <w:rsid w:val="00884655"/>
    <w:rsid w:val="008D78BB"/>
    <w:rsid w:val="008E2515"/>
    <w:rsid w:val="008E33D6"/>
    <w:rsid w:val="008E5FAC"/>
    <w:rsid w:val="008F4517"/>
    <w:rsid w:val="008F6A85"/>
    <w:rsid w:val="00917C2F"/>
    <w:rsid w:val="00924E6F"/>
    <w:rsid w:val="009508C6"/>
    <w:rsid w:val="00970F2E"/>
    <w:rsid w:val="00973FF1"/>
    <w:rsid w:val="009952E6"/>
    <w:rsid w:val="009D03A0"/>
    <w:rsid w:val="00A15046"/>
    <w:rsid w:val="00A20EEB"/>
    <w:rsid w:val="00A3566B"/>
    <w:rsid w:val="00A621DF"/>
    <w:rsid w:val="00A84958"/>
    <w:rsid w:val="00AB324E"/>
    <w:rsid w:val="00AB3B40"/>
    <w:rsid w:val="00B76E0A"/>
    <w:rsid w:val="00BA7521"/>
    <w:rsid w:val="00BC7EDB"/>
    <w:rsid w:val="00BD3829"/>
    <w:rsid w:val="00C2547E"/>
    <w:rsid w:val="00C84980"/>
    <w:rsid w:val="00C849D3"/>
    <w:rsid w:val="00C9723F"/>
    <w:rsid w:val="00CB0203"/>
    <w:rsid w:val="00CF5F62"/>
    <w:rsid w:val="00D1670E"/>
    <w:rsid w:val="00D47A66"/>
    <w:rsid w:val="00D529AE"/>
    <w:rsid w:val="00D55508"/>
    <w:rsid w:val="00D6218D"/>
    <w:rsid w:val="00D726F4"/>
    <w:rsid w:val="00D956FD"/>
    <w:rsid w:val="00DA7589"/>
    <w:rsid w:val="00DB2A85"/>
    <w:rsid w:val="00DC4D9E"/>
    <w:rsid w:val="00DC4FFB"/>
    <w:rsid w:val="00DD32EA"/>
    <w:rsid w:val="00E122E9"/>
    <w:rsid w:val="00E221C9"/>
    <w:rsid w:val="00E27DAF"/>
    <w:rsid w:val="00E61B9A"/>
    <w:rsid w:val="00E911F8"/>
    <w:rsid w:val="00EA3213"/>
    <w:rsid w:val="00EA4934"/>
    <w:rsid w:val="00EB7AD9"/>
    <w:rsid w:val="00EE10CA"/>
    <w:rsid w:val="00F26460"/>
    <w:rsid w:val="00F83C85"/>
    <w:rsid w:val="00F93DFB"/>
    <w:rsid w:val="00F975DD"/>
    <w:rsid w:val="00FA36C3"/>
    <w:rsid w:val="00FE42CF"/>
    <w:rsid w:val="11F818B9"/>
    <w:rsid w:val="43B91430"/>
    <w:rsid w:val="57AF0BF6"/>
    <w:rsid w:val="73770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semiHidden="0" w:name="toc 2"/>
    <w:lsdException w:qFormat="1" w:uiPriority="39" w:semiHidden="0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qFormat="1"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宋体" w:cs="Times New Roman"/>
      <w:kern w:val="0"/>
      <w:sz w:val="24"/>
      <w:szCs w:val="20"/>
      <w:lang w:val="en-US" w:eastAsia="en-US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widowControl w:val="0"/>
      <w:spacing w:before="340" w:after="330" w:line="576" w:lineRule="auto"/>
      <w:jc w:val="both"/>
      <w:outlineLvl w:val="0"/>
    </w:pPr>
    <w:rPr>
      <w:b/>
      <w:bCs/>
      <w:kern w:val="44"/>
      <w:sz w:val="44"/>
      <w:szCs w:val="44"/>
      <w:lang w:eastAsia="zh-CN"/>
    </w:rPr>
  </w:style>
  <w:style w:type="paragraph" w:styleId="3">
    <w:name w:val="heading 2"/>
    <w:basedOn w:val="1"/>
    <w:next w:val="1"/>
    <w:unhideWhenUsed/>
    <w:qFormat/>
    <w:uiPriority w:val="9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2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Document Map"/>
    <w:basedOn w:val="1"/>
    <w:link w:val="17"/>
    <w:semiHidden/>
    <w:unhideWhenUsed/>
    <w:qFormat/>
    <w:uiPriority w:val="99"/>
    <w:rPr>
      <w:rFonts w:ascii="宋体"/>
      <w:sz w:val="18"/>
      <w:szCs w:val="18"/>
    </w:rPr>
  </w:style>
  <w:style w:type="paragraph" w:styleId="5">
    <w:name w:val="toc 3"/>
    <w:basedOn w:val="1"/>
    <w:next w:val="1"/>
    <w:unhideWhenUsed/>
    <w:qFormat/>
    <w:uiPriority w:val="39"/>
    <w:pPr>
      <w:spacing w:after="100" w:line="259" w:lineRule="auto"/>
      <w:ind w:left="440"/>
    </w:pPr>
    <w:rPr>
      <w:rFonts w:asciiTheme="minorHAnsi" w:hAnsiTheme="minorHAnsi" w:eastAsiaTheme="minorEastAsia"/>
      <w:sz w:val="22"/>
      <w:szCs w:val="22"/>
      <w:lang w:eastAsia="zh-CN"/>
    </w:rPr>
  </w:style>
  <w:style w:type="paragraph" w:styleId="6">
    <w:name w:val="Balloon Text"/>
    <w:basedOn w:val="1"/>
    <w:link w:val="16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5"/>
    <w:unhideWhenUsed/>
    <w:qFormat/>
    <w:uiPriority w:val="99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8">
    <w:name w:val="header"/>
    <w:basedOn w:val="1"/>
    <w:link w:val="14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unhideWhenUsed/>
    <w:qFormat/>
    <w:uiPriority w:val="39"/>
  </w:style>
  <w:style w:type="paragraph" w:styleId="10">
    <w:name w:val="toc 2"/>
    <w:basedOn w:val="1"/>
    <w:next w:val="1"/>
    <w:unhideWhenUsed/>
    <w:uiPriority w:val="39"/>
    <w:pPr>
      <w:tabs>
        <w:tab w:val="right" w:leader="dot" w:pos="8296"/>
      </w:tabs>
      <w:jc w:val="center"/>
    </w:pPr>
    <w:rPr>
      <w:sz w:val="32"/>
      <w:szCs w:val="32"/>
      <w:lang w:eastAsia="zh-CN"/>
    </w:rPr>
  </w:style>
  <w:style w:type="character" w:styleId="13">
    <w:name w:val="Hyperlink"/>
    <w:basedOn w:val="12"/>
    <w:unhideWhenUsed/>
    <w:qFormat/>
    <w:uiPriority w:val="99"/>
    <w:rPr>
      <w:color w:val="0000FF" w:themeColor="hyperlink"/>
      <w:u w:val="single"/>
    </w:rPr>
  </w:style>
  <w:style w:type="character" w:customStyle="1" w:styleId="14">
    <w:name w:val="页眉 Char"/>
    <w:basedOn w:val="12"/>
    <w:link w:val="8"/>
    <w:qFormat/>
    <w:uiPriority w:val="99"/>
    <w:rPr>
      <w:sz w:val="18"/>
      <w:szCs w:val="18"/>
    </w:rPr>
  </w:style>
  <w:style w:type="character" w:customStyle="1" w:styleId="15">
    <w:name w:val="页脚 Char"/>
    <w:basedOn w:val="12"/>
    <w:link w:val="7"/>
    <w:qFormat/>
    <w:uiPriority w:val="99"/>
    <w:rPr>
      <w:sz w:val="18"/>
      <w:szCs w:val="18"/>
    </w:rPr>
  </w:style>
  <w:style w:type="character" w:customStyle="1" w:styleId="16">
    <w:name w:val="批注框文本 Char"/>
    <w:basedOn w:val="12"/>
    <w:link w:val="6"/>
    <w:semiHidden/>
    <w:qFormat/>
    <w:uiPriority w:val="99"/>
    <w:rPr>
      <w:rFonts w:ascii="Times New Roman" w:hAnsi="Times New Roman" w:eastAsia="宋体" w:cs="Times New Roman"/>
      <w:kern w:val="0"/>
      <w:sz w:val="18"/>
      <w:szCs w:val="18"/>
      <w:lang w:eastAsia="en-US"/>
    </w:rPr>
  </w:style>
  <w:style w:type="character" w:customStyle="1" w:styleId="17">
    <w:name w:val="文档结构图 Char"/>
    <w:basedOn w:val="12"/>
    <w:link w:val="4"/>
    <w:semiHidden/>
    <w:qFormat/>
    <w:uiPriority w:val="99"/>
    <w:rPr>
      <w:rFonts w:ascii="宋体" w:hAnsi="Times New Roman" w:eastAsia="宋体" w:cs="Times New Roman"/>
      <w:kern w:val="0"/>
      <w:sz w:val="18"/>
      <w:szCs w:val="18"/>
      <w:lang w:eastAsia="en-US"/>
    </w:rPr>
  </w:style>
  <w:style w:type="character" w:customStyle="1" w:styleId="18">
    <w:name w:val="标题 1 Char"/>
    <w:basedOn w:val="12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paragraph" w:customStyle="1" w:styleId="19">
    <w:name w:val="TOC Heading"/>
    <w:basedOn w:val="2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Theme="majorHAnsi" w:hAnsiTheme="majorHAnsi" w:eastAsiaTheme="majorEastAsia" w:cstheme="majorBidi"/>
      <w:b w:val="0"/>
      <w:bCs w:val="0"/>
      <w:color w:val="366091" w:themeColor="accent1" w:themeShade="BF"/>
      <w:kern w:val="0"/>
      <w:sz w:val="32"/>
      <w:szCs w:val="32"/>
    </w:rPr>
  </w:style>
  <w:style w:type="paragraph" w:styleId="20">
    <w:name w:val="List Paragraph"/>
    <w:basedOn w:val="1"/>
    <w:qFormat/>
    <w:uiPriority w:val="34"/>
    <w:pPr>
      <w:ind w:firstLine="420" w:firstLineChars="200"/>
    </w:pPr>
  </w:style>
  <w:style w:type="paragraph" w:customStyle="1" w:styleId="21">
    <w:name w:val="WPSOffice手动目录 1"/>
    <w:uiPriority w:val="0"/>
    <w:pPr>
      <w:ind w:leftChars="0"/>
    </w:pPr>
    <w:rPr>
      <w:sz w:val="20"/>
      <w:szCs w:val="20"/>
    </w:rPr>
  </w:style>
  <w:style w:type="paragraph" w:customStyle="1" w:styleId="22">
    <w:name w:val="WPSOffice手动目录 2"/>
    <w:uiPriority w:val="0"/>
    <w:pPr>
      <w:ind w:leftChars="200"/>
    </w:pPr>
    <w:rPr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9" Type="http://schemas.openxmlformats.org/officeDocument/2006/relationships/fontTable" Target="fontTable.xml"/><Relationship Id="rId28" Type="http://schemas.openxmlformats.org/officeDocument/2006/relationships/customXml" Target="../customXml/item2.xml"/><Relationship Id="rId27" Type="http://schemas.openxmlformats.org/officeDocument/2006/relationships/numbering" Target="numbering.xml"/><Relationship Id="rId26" Type="http://schemas.openxmlformats.org/officeDocument/2006/relationships/customXml" Target="../customXml/item1.xml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1DEE7DB-A891-4DD3-BE1F-F6E8A76628E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15</Pages>
  <Words>550</Words>
  <Characters>3140</Characters>
  <Lines>26</Lines>
  <Paragraphs>7</Paragraphs>
  <TotalTime>0</TotalTime>
  <ScaleCrop>false</ScaleCrop>
  <LinksUpToDate>false</LinksUpToDate>
  <CharactersWithSpaces>3683</CharactersWithSpaces>
  <Application>WPS Office_11.1.0.10938_F1E327BC-269C-435d-A152-05C5408002CA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2017-10-31T00:58:00Z</dcterms:created>
  <dc:creator>Administrator</dc:creator>
  <cp:lastModifiedBy>张治伟</cp:lastModifiedBy>
  <dcterms:modified xsi:type="dcterms:W3CDTF">2021-11-27T06:44:22Z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15935B4CF16F4254BC9B777A9A9B1952</vt:lpwstr>
  </property>
</Properties>
</file>